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5F31" w14:textId="77777777" w:rsidR="006C136C" w:rsidRDefault="006C136C" w:rsidP="0061686D">
      <w:pPr>
        <w:jc w:val="both"/>
        <w:rPr>
          <w:rFonts w:ascii="Arial" w:hAnsi="Arial" w:cs="Arial"/>
          <w:b/>
          <w:color w:val="000000" w:themeColor="text1"/>
          <w:sz w:val="28"/>
          <w:szCs w:val="28"/>
        </w:rPr>
      </w:pPr>
      <w:bookmarkStart w:id="0" w:name="_GoBack"/>
      <w:bookmarkEnd w:id="0"/>
    </w:p>
    <w:p w14:paraId="1E1CBE9C" w14:textId="77777777" w:rsidR="00DE4E45" w:rsidRPr="00B54158" w:rsidRDefault="00E329DB" w:rsidP="00DE4E45">
      <w:pPr>
        <w:spacing w:before="120" w:after="120"/>
        <w:jc w:val="center"/>
        <w:textAlignment w:val="baseline"/>
        <w:rPr>
          <w:rFonts w:ascii="Arial" w:hAnsi="Arial" w:cs="Arial"/>
          <w:b/>
          <w:color w:val="000000" w:themeColor="text1"/>
          <w:sz w:val="28"/>
          <w:szCs w:val="28"/>
        </w:rPr>
      </w:pPr>
      <w:r w:rsidRPr="00E329DB">
        <w:rPr>
          <w:rFonts w:ascii="Arial" w:hAnsi="Arial" w:cs="Arial"/>
          <w:b/>
          <w:color w:val="000000" w:themeColor="text1"/>
          <w:sz w:val="28"/>
          <w:szCs w:val="28"/>
        </w:rPr>
        <w:t>JOB DESCRIPTION</w:t>
      </w:r>
    </w:p>
    <w:p w14:paraId="4FC9180D" w14:textId="77777777" w:rsidR="00EA371B" w:rsidRPr="00B54158" w:rsidRDefault="00EA371B" w:rsidP="00EA371B">
      <w:pPr>
        <w:spacing w:before="120" w:after="120"/>
        <w:ind w:left="2126" w:hanging="2126"/>
        <w:rPr>
          <w:rFonts w:ascii="Arial" w:hAnsi="Arial" w:cs="Arial"/>
          <w:b/>
          <w:bCs/>
          <w:color w:val="000000" w:themeColor="text1"/>
        </w:rPr>
      </w:pPr>
    </w:p>
    <w:p w14:paraId="70AC7918" w14:textId="3B5093B7" w:rsidR="00EA371B" w:rsidRPr="00C635C2" w:rsidRDefault="00E329DB" w:rsidP="00EA371B">
      <w:pPr>
        <w:spacing w:before="120" w:after="120"/>
        <w:ind w:left="2126" w:hanging="2126"/>
        <w:rPr>
          <w:rFonts w:ascii="Arial" w:hAnsi="Arial" w:cs="Arial"/>
          <w:bCs/>
          <w:color w:val="000000" w:themeColor="text1"/>
        </w:rPr>
      </w:pPr>
      <w:r w:rsidRPr="00C635C2">
        <w:rPr>
          <w:rFonts w:ascii="Arial" w:hAnsi="Arial" w:cs="Arial"/>
          <w:b/>
          <w:bCs/>
          <w:color w:val="000000" w:themeColor="text1"/>
        </w:rPr>
        <w:t xml:space="preserve">TITLE: </w:t>
      </w:r>
      <w:r w:rsidRPr="00C635C2">
        <w:rPr>
          <w:rFonts w:ascii="Arial" w:hAnsi="Arial" w:cs="Arial"/>
          <w:b/>
          <w:bCs/>
          <w:color w:val="000000" w:themeColor="text1"/>
        </w:rPr>
        <w:tab/>
      </w:r>
      <w:r w:rsidRPr="00C635C2">
        <w:rPr>
          <w:rFonts w:ascii="Arial" w:hAnsi="Arial" w:cs="Arial"/>
          <w:bCs/>
          <w:color w:val="000000" w:themeColor="text1"/>
        </w:rPr>
        <w:tab/>
      </w:r>
      <w:r w:rsidR="00BD01BE">
        <w:rPr>
          <w:rFonts w:ascii="Arial" w:hAnsi="Arial" w:cs="Arial"/>
          <w:bCs/>
          <w:color w:val="000000" w:themeColor="text1"/>
        </w:rPr>
        <w:t>Lawyer</w:t>
      </w:r>
      <w:r w:rsidRPr="00C635C2">
        <w:rPr>
          <w:rFonts w:ascii="Arial" w:hAnsi="Arial" w:cs="Arial"/>
          <w:bCs/>
          <w:color w:val="000000" w:themeColor="text1"/>
        </w:rPr>
        <w:tab/>
      </w:r>
      <w:r w:rsidRPr="00C635C2">
        <w:rPr>
          <w:rFonts w:ascii="Arial" w:hAnsi="Arial" w:cs="Arial"/>
          <w:bCs/>
          <w:color w:val="000000" w:themeColor="text1"/>
        </w:rPr>
        <w:tab/>
      </w:r>
    </w:p>
    <w:p w14:paraId="23AE8DC6" w14:textId="5D0C3F4E" w:rsidR="00EA371B" w:rsidRPr="00BD01BE" w:rsidRDefault="00E329DB" w:rsidP="00EA371B">
      <w:pPr>
        <w:spacing w:before="120" w:after="120"/>
        <w:ind w:left="2126" w:hanging="2126"/>
        <w:rPr>
          <w:rFonts w:ascii="Arial" w:hAnsi="Arial" w:cs="Arial"/>
          <w:color w:val="000000" w:themeColor="text1"/>
        </w:rPr>
      </w:pPr>
      <w:r w:rsidRPr="00C635C2">
        <w:rPr>
          <w:rFonts w:ascii="Arial" w:hAnsi="Arial" w:cs="Arial"/>
          <w:b/>
          <w:bCs/>
          <w:color w:val="000000" w:themeColor="text1"/>
        </w:rPr>
        <w:t xml:space="preserve">REPORTS TO: </w:t>
      </w:r>
      <w:r w:rsidRPr="00C635C2">
        <w:rPr>
          <w:rFonts w:ascii="Arial" w:hAnsi="Arial" w:cs="Arial"/>
          <w:b/>
          <w:bCs/>
          <w:color w:val="000000" w:themeColor="text1"/>
        </w:rPr>
        <w:tab/>
      </w:r>
      <w:r w:rsidR="00BD01BE">
        <w:rPr>
          <w:rFonts w:ascii="Arial" w:hAnsi="Arial" w:cs="Arial"/>
          <w:color w:val="000000" w:themeColor="text1"/>
        </w:rPr>
        <w:t>Senior Lawyer based in Cardiff</w:t>
      </w:r>
    </w:p>
    <w:p w14:paraId="7A81A8BD" w14:textId="4D4CDDD3" w:rsidR="00EA371B" w:rsidRPr="00BD01BE" w:rsidRDefault="00E329DB" w:rsidP="00EA371B">
      <w:pPr>
        <w:spacing w:before="120" w:after="120"/>
        <w:ind w:left="2126" w:hanging="2126"/>
        <w:rPr>
          <w:rFonts w:ascii="Arial" w:hAnsi="Arial" w:cs="Arial"/>
          <w:color w:val="000000" w:themeColor="text1"/>
        </w:rPr>
      </w:pPr>
      <w:r w:rsidRPr="00C635C2">
        <w:rPr>
          <w:rFonts w:ascii="Arial" w:hAnsi="Arial" w:cs="Arial"/>
          <w:b/>
          <w:bCs/>
          <w:color w:val="000000" w:themeColor="text1"/>
        </w:rPr>
        <w:t>LOCATION:</w:t>
      </w:r>
      <w:r w:rsidRPr="00C635C2">
        <w:rPr>
          <w:rFonts w:ascii="Arial" w:hAnsi="Arial" w:cs="Arial"/>
          <w:b/>
          <w:bCs/>
          <w:color w:val="000000" w:themeColor="text1"/>
        </w:rPr>
        <w:tab/>
      </w:r>
      <w:r w:rsidR="00BD01BE">
        <w:rPr>
          <w:rFonts w:ascii="Arial" w:hAnsi="Arial" w:cs="Arial"/>
          <w:color w:val="000000" w:themeColor="text1"/>
        </w:rPr>
        <w:t>Cardiff although some homeworking will be possible</w:t>
      </w:r>
    </w:p>
    <w:p w14:paraId="5B334342" w14:textId="26C81521" w:rsidR="00EA371B" w:rsidRPr="00BD01BE" w:rsidRDefault="00E329DB" w:rsidP="00EA371B">
      <w:pPr>
        <w:spacing w:before="120" w:after="120"/>
        <w:ind w:left="2126" w:hanging="2126"/>
        <w:rPr>
          <w:rFonts w:ascii="Arial" w:hAnsi="Arial" w:cs="Arial"/>
          <w:color w:val="000000" w:themeColor="text1"/>
        </w:rPr>
      </w:pPr>
      <w:r w:rsidRPr="00C635C2">
        <w:rPr>
          <w:rFonts w:ascii="Arial" w:hAnsi="Arial" w:cs="Arial"/>
          <w:b/>
          <w:bCs/>
          <w:color w:val="000000" w:themeColor="text1"/>
        </w:rPr>
        <w:t>GRADE:</w:t>
      </w:r>
      <w:r w:rsidRPr="00C635C2">
        <w:rPr>
          <w:rFonts w:ascii="Arial" w:hAnsi="Arial" w:cs="Arial"/>
          <w:b/>
          <w:bCs/>
          <w:color w:val="000000" w:themeColor="text1"/>
        </w:rPr>
        <w:tab/>
      </w:r>
      <w:r w:rsidR="00BD01BE">
        <w:rPr>
          <w:rFonts w:ascii="Arial" w:hAnsi="Arial" w:cs="Arial"/>
          <w:color w:val="000000" w:themeColor="text1"/>
        </w:rPr>
        <w:t>13</w:t>
      </w:r>
    </w:p>
    <w:p w14:paraId="58A82AB2" w14:textId="562307E4" w:rsidR="00EA371B" w:rsidRPr="00C635C2" w:rsidRDefault="00E329DB" w:rsidP="00EA371B">
      <w:pPr>
        <w:spacing w:before="120" w:after="120"/>
        <w:ind w:left="2126" w:hanging="2126"/>
        <w:rPr>
          <w:rFonts w:ascii="Arial" w:hAnsi="Arial" w:cs="Arial"/>
          <w:bCs/>
          <w:color w:val="000000" w:themeColor="text1"/>
        </w:rPr>
      </w:pPr>
      <w:r w:rsidRPr="00C635C2">
        <w:rPr>
          <w:rFonts w:ascii="Arial" w:hAnsi="Arial" w:cs="Arial"/>
          <w:b/>
          <w:bCs/>
          <w:color w:val="000000" w:themeColor="text1"/>
        </w:rPr>
        <w:t>SALARY:</w:t>
      </w:r>
      <w:r w:rsidRPr="00C635C2">
        <w:rPr>
          <w:rFonts w:ascii="Arial" w:hAnsi="Arial" w:cs="Arial"/>
          <w:bCs/>
          <w:color w:val="000000" w:themeColor="text1"/>
        </w:rPr>
        <w:t xml:space="preserve"> </w:t>
      </w:r>
      <w:r w:rsidRPr="00C635C2">
        <w:rPr>
          <w:rFonts w:ascii="Arial" w:hAnsi="Arial" w:cs="Arial"/>
          <w:bCs/>
          <w:color w:val="000000" w:themeColor="text1"/>
        </w:rPr>
        <w:tab/>
      </w:r>
      <w:r w:rsidR="004E26B2">
        <w:rPr>
          <w:rFonts w:ascii="Arial" w:hAnsi="Arial" w:cs="Arial"/>
          <w:color w:val="000000" w:themeColor="text1"/>
        </w:rPr>
        <w:t xml:space="preserve"> </w:t>
      </w:r>
      <w:r w:rsidR="00BD01BE">
        <w:rPr>
          <w:rFonts w:ascii="Arial" w:hAnsi="Arial" w:cs="Arial"/>
          <w:color w:val="000000" w:themeColor="text1"/>
        </w:rPr>
        <w:t>£44,340</w:t>
      </w:r>
      <w:r w:rsidR="004C3375">
        <w:rPr>
          <w:rFonts w:ascii="Arial" w:hAnsi="Arial" w:cs="Arial"/>
          <w:color w:val="000000" w:themeColor="text1"/>
        </w:rPr>
        <w:t xml:space="preserve"> per annum </w:t>
      </w:r>
      <w:r w:rsidR="005C5CE4">
        <w:rPr>
          <w:rFonts w:ascii="Arial" w:hAnsi="Arial" w:cs="Arial"/>
          <w:color w:val="000000" w:themeColor="text1"/>
        </w:rPr>
        <w:t>pro rata</w:t>
      </w:r>
    </w:p>
    <w:p w14:paraId="7D1A9C21" w14:textId="74473E60" w:rsidR="00EC5EB0" w:rsidRPr="00BD01BE" w:rsidRDefault="00E329DB" w:rsidP="0066384C">
      <w:pPr>
        <w:spacing w:before="120" w:after="120"/>
        <w:ind w:left="2126" w:hanging="2126"/>
        <w:rPr>
          <w:rFonts w:ascii="Arial" w:hAnsi="Arial" w:cs="Arial"/>
          <w:color w:val="000000" w:themeColor="text1"/>
        </w:rPr>
      </w:pPr>
      <w:r w:rsidRPr="00C635C2">
        <w:rPr>
          <w:rFonts w:ascii="Arial" w:hAnsi="Arial" w:cs="Arial"/>
          <w:b/>
          <w:bCs/>
          <w:color w:val="000000" w:themeColor="text1"/>
        </w:rPr>
        <w:t>CONTRACT:</w:t>
      </w:r>
      <w:r w:rsidRPr="00C635C2">
        <w:rPr>
          <w:rFonts w:ascii="Arial" w:hAnsi="Arial" w:cs="Arial"/>
          <w:b/>
          <w:bCs/>
          <w:color w:val="000000" w:themeColor="text1"/>
        </w:rPr>
        <w:tab/>
      </w:r>
      <w:r w:rsidR="008647F3" w:rsidRPr="008647F3">
        <w:rPr>
          <w:rFonts w:ascii="Arial" w:hAnsi="Arial" w:cs="Arial"/>
          <w:bCs/>
          <w:color w:val="000000" w:themeColor="text1"/>
        </w:rPr>
        <w:t xml:space="preserve">0.6 FTE, </w:t>
      </w:r>
      <w:r w:rsidR="00BD01BE" w:rsidRPr="008647F3">
        <w:rPr>
          <w:rFonts w:ascii="Arial" w:hAnsi="Arial" w:cs="Arial"/>
          <w:color w:val="000000" w:themeColor="text1"/>
        </w:rPr>
        <w:t>Fixed</w:t>
      </w:r>
      <w:r w:rsidR="00BD01BE">
        <w:rPr>
          <w:rFonts w:ascii="Arial" w:hAnsi="Arial" w:cs="Arial"/>
          <w:color w:val="000000" w:themeColor="text1"/>
        </w:rPr>
        <w:t xml:space="preserve"> </w:t>
      </w:r>
      <w:r w:rsidR="004C3375">
        <w:rPr>
          <w:rFonts w:ascii="Arial" w:hAnsi="Arial" w:cs="Arial"/>
          <w:color w:val="000000" w:themeColor="text1"/>
        </w:rPr>
        <w:t>T</w:t>
      </w:r>
      <w:r w:rsidR="00BD01BE">
        <w:rPr>
          <w:rFonts w:ascii="Arial" w:hAnsi="Arial" w:cs="Arial"/>
          <w:color w:val="000000" w:themeColor="text1"/>
        </w:rPr>
        <w:t>erm until 31/03/2022</w:t>
      </w:r>
    </w:p>
    <w:p w14:paraId="6E6AFA0B" w14:textId="77777777" w:rsidR="00DE4E45" w:rsidRPr="00C635C2" w:rsidRDefault="00DE4E45" w:rsidP="00EA371B">
      <w:pPr>
        <w:spacing w:before="120" w:after="120"/>
        <w:textAlignment w:val="baseline"/>
        <w:rPr>
          <w:rFonts w:ascii="Arial" w:eastAsia="Times New Roman" w:hAnsi="Arial" w:cs="Arial"/>
          <w:b/>
          <w:color w:val="000000" w:themeColor="text1"/>
          <w:lang w:eastAsia="en-GB"/>
        </w:rPr>
      </w:pPr>
    </w:p>
    <w:p w14:paraId="190766E5" w14:textId="3D026FAD" w:rsidR="00EA371B" w:rsidRPr="00BD01BE" w:rsidRDefault="00E329DB" w:rsidP="00EA371B">
      <w:pPr>
        <w:spacing w:before="120" w:after="120"/>
        <w:textAlignment w:val="baseline"/>
        <w:rPr>
          <w:rFonts w:ascii="Arial" w:eastAsia="Times New Roman" w:hAnsi="Arial" w:cs="Arial"/>
          <w:b/>
          <w:color w:val="000000" w:themeColor="text1"/>
          <w:lang w:eastAsia="en-GB"/>
        </w:rPr>
      </w:pPr>
      <w:r w:rsidRPr="00BD01BE">
        <w:rPr>
          <w:rFonts w:ascii="Arial" w:eastAsia="Times New Roman" w:hAnsi="Arial" w:cs="Arial"/>
          <w:b/>
          <w:color w:val="000000" w:themeColor="text1"/>
          <w:lang w:eastAsia="en-GB"/>
        </w:rPr>
        <w:t>PURPOSE</w:t>
      </w:r>
    </w:p>
    <w:p w14:paraId="2C5B8264" w14:textId="77777777" w:rsidR="00BD01BE" w:rsidRPr="00BD01BE" w:rsidRDefault="00BD01BE" w:rsidP="00BD01BE">
      <w:pPr>
        <w:spacing w:after="0"/>
        <w:rPr>
          <w:rStyle w:val="Strong"/>
          <w:rFonts w:ascii="Arial" w:hAnsi="Arial" w:cs="Arial"/>
          <w:b w:val="0"/>
        </w:rPr>
      </w:pPr>
      <w:r w:rsidRPr="00BD01BE">
        <w:rPr>
          <w:rStyle w:val="Strong"/>
          <w:rFonts w:ascii="Arial" w:hAnsi="Arial" w:cs="Arial"/>
          <w:b w:val="0"/>
        </w:rPr>
        <w:t xml:space="preserve">The IOPC’s Legal Services is headed by IOPC General Counsel and reports to the Deputy Director General Corporate Services.  Our lawyers play an active and important role in all of the organisation’s work.  They advise colleagues in our Operations Directorate in relation to the exercise of their powers and police misconduct decision-making.  They also represent the IOPC in legal proceedings (e.g. judicial review, inquests and police misconduct proceedings).  They advise colleagues in the Strategy and Impact Directorate contributing to the development of organisational policy.  Much of our work is high profile and lawyers are often called upon for advice on extremely sensitive matters which are subject to intense media scrutiny. </w:t>
      </w:r>
    </w:p>
    <w:p w14:paraId="4DA60D18" w14:textId="77777777" w:rsidR="00BD01BE" w:rsidRPr="00BD01BE" w:rsidRDefault="00BD01BE" w:rsidP="00BD01BE">
      <w:pPr>
        <w:spacing w:after="0"/>
        <w:rPr>
          <w:rStyle w:val="Strong"/>
          <w:rFonts w:ascii="Arial" w:hAnsi="Arial" w:cs="Arial"/>
          <w:b w:val="0"/>
        </w:rPr>
      </w:pPr>
    </w:p>
    <w:p w14:paraId="76513898" w14:textId="77777777" w:rsidR="00BD01BE" w:rsidRPr="00BD01BE" w:rsidRDefault="00BD01BE" w:rsidP="00BD01BE">
      <w:pPr>
        <w:spacing w:after="0"/>
        <w:rPr>
          <w:rStyle w:val="Strong"/>
          <w:rFonts w:ascii="Arial" w:hAnsi="Arial" w:cs="Arial"/>
          <w:bCs w:val="0"/>
        </w:rPr>
      </w:pPr>
      <w:r w:rsidRPr="00BD01BE">
        <w:rPr>
          <w:rStyle w:val="Strong"/>
          <w:rFonts w:ascii="Arial" w:hAnsi="Arial" w:cs="Arial"/>
          <w:bCs w:val="0"/>
        </w:rPr>
        <w:t>KEY RELATIONSHIPS</w:t>
      </w:r>
    </w:p>
    <w:p w14:paraId="24F5081F" w14:textId="77777777" w:rsidR="00BD01BE" w:rsidRPr="00BD01BE" w:rsidRDefault="00BD01BE" w:rsidP="00BD01BE">
      <w:pPr>
        <w:spacing w:after="0"/>
        <w:rPr>
          <w:rStyle w:val="Strong"/>
          <w:rFonts w:ascii="Arial" w:hAnsi="Arial" w:cs="Arial"/>
          <w:b w:val="0"/>
        </w:rPr>
      </w:pPr>
    </w:p>
    <w:p w14:paraId="67454C20" w14:textId="77777777" w:rsidR="00BD01BE" w:rsidRPr="00BD01BE" w:rsidRDefault="00BD01BE" w:rsidP="00BD01BE">
      <w:pPr>
        <w:spacing w:after="0"/>
        <w:rPr>
          <w:rStyle w:val="Strong"/>
          <w:rFonts w:ascii="Arial" w:hAnsi="Arial" w:cs="Arial"/>
          <w:b w:val="0"/>
        </w:rPr>
      </w:pPr>
      <w:r w:rsidRPr="00BD01BE">
        <w:rPr>
          <w:rStyle w:val="Strong"/>
          <w:rFonts w:ascii="Arial" w:hAnsi="Arial" w:cs="Arial"/>
          <w:b w:val="0"/>
        </w:rPr>
        <w:t>The post holder will work closely with clients across the IOPC including senior clients such as the Director General, Deputy DG Operations and Deputy DG Corporate Services, Regional and Executive Directors and Heads of Function.  S/he will also be expected to develop professional working relationships with solicitors acting for complainants, police forces, legally qualified chairs and individual officers and members of police staff, internal and external stakeholders at all levels but particularly with the Senior Information Risk Owner (SIRO), the Information Asset Owners (IAO’s), the IOPC Facilities Management (FM) team, the external accreditor, staff of outsourced suppliers and Home Office and CESG representatives.</w:t>
      </w:r>
    </w:p>
    <w:p w14:paraId="688650AC" w14:textId="77777777" w:rsidR="00BD01BE" w:rsidRPr="00BD01BE" w:rsidRDefault="00BD01BE" w:rsidP="00BD01BE">
      <w:pPr>
        <w:spacing w:after="0"/>
        <w:rPr>
          <w:rStyle w:val="Strong"/>
          <w:rFonts w:ascii="Arial" w:hAnsi="Arial" w:cs="Arial"/>
          <w:b w:val="0"/>
        </w:rPr>
      </w:pPr>
    </w:p>
    <w:p w14:paraId="03D1C9A7" w14:textId="5DC65372" w:rsidR="00BD01BE" w:rsidRPr="00BD01BE" w:rsidRDefault="00BD01BE" w:rsidP="00BD01BE">
      <w:pPr>
        <w:spacing w:after="0"/>
        <w:rPr>
          <w:rStyle w:val="Strong"/>
          <w:rFonts w:ascii="Arial" w:hAnsi="Arial" w:cs="Arial"/>
          <w:b w:val="0"/>
        </w:rPr>
      </w:pPr>
      <w:r w:rsidRPr="00BD01BE">
        <w:rPr>
          <w:rStyle w:val="Strong"/>
          <w:rFonts w:ascii="Arial" w:hAnsi="Arial" w:cs="Arial"/>
          <w:b w:val="0"/>
        </w:rPr>
        <w:t>The post holder will be security cleared to Standard DBS (Disclosure and Barring Service).</w:t>
      </w:r>
    </w:p>
    <w:p w14:paraId="7BEFF42C" w14:textId="77777777" w:rsidR="004C3375" w:rsidRPr="00C635C2" w:rsidRDefault="004C3375" w:rsidP="00EA371B">
      <w:pPr>
        <w:spacing w:before="120" w:after="120"/>
        <w:textAlignment w:val="baseline"/>
        <w:rPr>
          <w:rFonts w:ascii="Arial" w:eastAsia="Times New Roman" w:hAnsi="Arial" w:cs="Arial"/>
          <w:b/>
          <w:color w:val="000000" w:themeColor="text1"/>
          <w:lang w:eastAsia="en-GB"/>
        </w:rPr>
      </w:pPr>
    </w:p>
    <w:p w14:paraId="7D879F18" w14:textId="77777777" w:rsidR="00BC69FC" w:rsidRDefault="00BC69FC" w:rsidP="00BC69FC">
      <w:pPr>
        <w:pStyle w:val="Heading1"/>
        <w:spacing w:before="1"/>
      </w:pPr>
      <w:bookmarkStart w:id="1" w:name="_Hlk45806070"/>
      <w:r>
        <w:t>ORGANISATIONAL CONTEXT</w:t>
      </w:r>
    </w:p>
    <w:p w14:paraId="311C5BD3" w14:textId="64561B93" w:rsidR="00F406B4" w:rsidRDefault="00F406B4" w:rsidP="00BC69FC">
      <w:pPr>
        <w:pStyle w:val="Heading1"/>
        <w:spacing w:before="1"/>
      </w:pPr>
      <w:r w:rsidRPr="00F406B4">
        <w:rPr>
          <w:noProof/>
          <w:lang w:val="en-GB" w:eastAsia="en-GB" w:bidi="ar-SA"/>
        </w:rPr>
        <w:lastRenderedPageBreak/>
        <w:drawing>
          <wp:inline distT="0" distB="0" distL="0" distR="0" wp14:anchorId="41DDDEC7" wp14:editId="69627CAC">
            <wp:extent cx="5172075" cy="269905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623" cy="2717081"/>
                    </a:xfrm>
                    <a:prstGeom prst="rect">
                      <a:avLst/>
                    </a:prstGeom>
                    <a:noFill/>
                    <a:ln>
                      <a:noFill/>
                    </a:ln>
                  </pic:spPr>
                </pic:pic>
              </a:graphicData>
            </a:graphic>
          </wp:inline>
        </w:drawing>
      </w:r>
    </w:p>
    <w:p w14:paraId="566CC66B" w14:textId="2604E5EB" w:rsidR="004C3375" w:rsidRDefault="004C3375" w:rsidP="00BC69FC">
      <w:pPr>
        <w:pStyle w:val="Heading1"/>
        <w:spacing w:before="1"/>
      </w:pPr>
    </w:p>
    <w:p w14:paraId="28EDFBC9" w14:textId="6FCA02C8" w:rsidR="00F406B4" w:rsidRDefault="004C3375" w:rsidP="00F406B4">
      <w:pPr>
        <w:spacing w:after="0"/>
        <w:rPr>
          <w:rFonts w:ascii="Arial" w:eastAsia="Times New Roman" w:hAnsi="Arial" w:cs="Arial"/>
          <w:noProof/>
          <w:color w:val="000000"/>
          <w:lang w:eastAsia="en-GB"/>
        </w:rPr>
      </w:pPr>
      <w:r>
        <w:rPr>
          <w:noProof/>
          <w:lang w:eastAsia="en-GB"/>
        </w:rPr>
        <w:drawing>
          <wp:anchor distT="0" distB="0" distL="0" distR="0" simplePos="0" relativeHeight="251658240" behindDoc="0" locked="0" layoutInCell="1" allowOverlap="1" wp14:anchorId="78FE8998" wp14:editId="3C715EFE">
            <wp:simplePos x="0" y="0"/>
            <wp:positionH relativeFrom="page">
              <wp:posOffset>952500</wp:posOffset>
            </wp:positionH>
            <wp:positionV relativeFrom="paragraph">
              <wp:posOffset>466090</wp:posOffset>
            </wp:positionV>
            <wp:extent cx="5731510" cy="558482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584825"/>
                    </a:xfrm>
                    <a:prstGeom prst="rect">
                      <a:avLst/>
                    </a:prstGeom>
                    <a:noFill/>
                  </pic:spPr>
                </pic:pic>
              </a:graphicData>
            </a:graphic>
            <wp14:sizeRelH relativeFrom="page">
              <wp14:pctWidth>0</wp14:pctWidth>
            </wp14:sizeRelH>
            <wp14:sizeRelV relativeFrom="page">
              <wp14:pctHeight>0</wp14:pctHeight>
            </wp14:sizeRelV>
          </wp:anchor>
        </w:drawing>
      </w:r>
      <w:r w:rsidR="00F406B4" w:rsidRPr="00F406B4">
        <w:rPr>
          <w:rFonts w:ascii="Arial" w:eastAsia="Times New Roman" w:hAnsi="Arial" w:cs="Arial"/>
          <w:noProof/>
          <w:color w:val="000000"/>
          <w:lang w:eastAsia="en-GB"/>
        </w:rPr>
        <w:t>We work in the context of our agreed values which inform the way we do things at the IOPC.  The</w:t>
      </w:r>
      <w:r w:rsidR="00BD01BE">
        <w:rPr>
          <w:rFonts w:ascii="Arial" w:eastAsia="Times New Roman" w:hAnsi="Arial" w:cs="Arial"/>
          <w:noProof/>
          <w:color w:val="000000"/>
          <w:lang w:eastAsia="en-GB"/>
        </w:rPr>
        <w:t xml:space="preserve"> </w:t>
      </w:r>
      <w:r w:rsidR="00BD01BE" w:rsidRPr="004C3375">
        <w:rPr>
          <w:rFonts w:ascii="Arial" w:eastAsia="Times New Roman" w:hAnsi="Arial" w:cs="Arial"/>
          <w:b/>
          <w:bCs/>
          <w:noProof/>
          <w:color w:val="000000"/>
          <w:lang w:eastAsia="en-GB"/>
        </w:rPr>
        <w:t>Lawyer</w:t>
      </w:r>
      <w:r w:rsidR="00BD01BE">
        <w:rPr>
          <w:rFonts w:ascii="Arial" w:eastAsia="Times New Roman" w:hAnsi="Arial" w:cs="Arial"/>
          <w:noProof/>
          <w:color w:val="000000"/>
          <w:lang w:eastAsia="en-GB"/>
        </w:rPr>
        <w:t xml:space="preserve"> </w:t>
      </w:r>
      <w:r w:rsidR="00F406B4" w:rsidRPr="00F406B4">
        <w:rPr>
          <w:rFonts w:ascii="Arial" w:eastAsia="Times New Roman" w:hAnsi="Arial" w:cs="Arial"/>
          <w:noProof/>
          <w:color w:val="000000"/>
          <w:lang w:eastAsia="en-GB"/>
        </w:rPr>
        <w:t>will need to be commited to managing in the context of these values.</w:t>
      </w:r>
    </w:p>
    <w:p w14:paraId="575DBC71" w14:textId="41078026" w:rsidR="004C3375" w:rsidRDefault="004C3375" w:rsidP="00F406B4">
      <w:pPr>
        <w:spacing w:after="0"/>
        <w:rPr>
          <w:rFonts w:ascii="Arial" w:eastAsia="Times New Roman" w:hAnsi="Arial" w:cs="Arial"/>
          <w:noProof/>
          <w:color w:val="000000"/>
          <w:lang w:eastAsia="en-GB"/>
        </w:rPr>
      </w:pPr>
    </w:p>
    <w:p w14:paraId="57CBFDEE" w14:textId="47D98248" w:rsidR="004C3375" w:rsidRDefault="004C3375" w:rsidP="00F406B4">
      <w:pPr>
        <w:spacing w:after="0"/>
        <w:rPr>
          <w:rFonts w:ascii="Arial" w:eastAsia="Times New Roman" w:hAnsi="Arial" w:cs="Arial"/>
          <w:noProof/>
          <w:color w:val="000000"/>
          <w:lang w:eastAsia="en-GB"/>
        </w:rPr>
      </w:pPr>
    </w:p>
    <w:p w14:paraId="01F99F56" w14:textId="0ABF70EB" w:rsidR="00F406B4" w:rsidRDefault="00F406B4" w:rsidP="00BC69FC">
      <w:pPr>
        <w:pStyle w:val="Heading1"/>
        <w:spacing w:before="1"/>
      </w:pPr>
    </w:p>
    <w:p w14:paraId="15E5EE58" w14:textId="77777777" w:rsidR="00843D6F" w:rsidRPr="00C635C2" w:rsidRDefault="00E329DB">
      <w:pPr>
        <w:spacing w:before="120" w:after="120"/>
        <w:rPr>
          <w:rFonts w:ascii="Arial" w:eastAsia="Times New Roman" w:hAnsi="Arial" w:cs="Arial"/>
          <w:b/>
          <w:color w:val="000000" w:themeColor="text1"/>
          <w:lang w:eastAsia="en-GB"/>
        </w:rPr>
      </w:pPr>
      <w:bookmarkStart w:id="2" w:name="_Hlk33789511"/>
      <w:bookmarkEnd w:id="1"/>
      <w:r w:rsidRPr="00C635C2">
        <w:rPr>
          <w:rFonts w:ascii="Arial" w:eastAsia="Times New Roman" w:hAnsi="Arial" w:cs="Arial"/>
          <w:b/>
          <w:color w:val="000000" w:themeColor="text1"/>
          <w:lang w:eastAsia="en-GB"/>
        </w:rPr>
        <w:t>MAIN DUTIES AND RESPONSIBILITIES</w:t>
      </w:r>
    </w:p>
    <w:bookmarkEnd w:id="2"/>
    <w:p w14:paraId="3F14625F"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provide advice to organisation staff on all areas of the organisation’s work including casework, investigations and policy.</w:t>
      </w:r>
    </w:p>
    <w:p w14:paraId="0C0EA2CB"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handle a caseload of matters including litigation cases, inquests, judicial review cases and misconduct hearings.</w:t>
      </w:r>
    </w:p>
    <w:p w14:paraId="2887F5C7"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undertake advocacy.</w:t>
      </w:r>
    </w:p>
    <w:p w14:paraId="02EC9755"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participate in the development and review of organisational policy.</w:t>
      </w:r>
    </w:p>
    <w:p w14:paraId="497648A8"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participate in service wide initiatives and projects.</w:t>
      </w:r>
    </w:p>
    <w:p w14:paraId="59CE3863"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lead on certain allocated legal issues.</w:t>
      </w:r>
    </w:p>
    <w:p w14:paraId="57561943"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comply with the Legal Service’s policies and procedures.</w:t>
      </w:r>
    </w:p>
    <w:p w14:paraId="1D13FD61"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comply with all relevant corporate policies and procedures.</w:t>
      </w:r>
    </w:p>
    <w:p w14:paraId="22EC2425"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Must be prepared to travel to attend hearings or other IOPC offices if necessary, (Additional travel costs will be paid for by the IOPC) in particular:  .</w:t>
      </w:r>
    </w:p>
    <w:p w14:paraId="583351DE" w14:textId="77777777" w:rsidR="00BD01BE" w:rsidRPr="00BD01BE" w:rsidRDefault="00BD01BE" w:rsidP="00BD01BE">
      <w:pPr>
        <w:pStyle w:val="ListParagraph"/>
        <w:numPr>
          <w:ilvl w:val="1"/>
          <w:numId w:val="27"/>
        </w:numPr>
        <w:spacing w:after="0" w:line="240" w:lineRule="auto"/>
        <w:rPr>
          <w:rStyle w:val="Strong"/>
          <w:rFonts w:ascii="Arial" w:hAnsi="Arial" w:cs="Arial"/>
          <w:b w:val="0"/>
          <w:bCs w:val="0"/>
        </w:rPr>
      </w:pPr>
      <w:r w:rsidRPr="00BD01BE">
        <w:rPr>
          <w:rStyle w:val="Strong"/>
          <w:rFonts w:ascii="Arial" w:hAnsi="Arial" w:cs="Arial"/>
          <w:b w:val="0"/>
          <w:bCs w:val="0"/>
        </w:rPr>
        <w:t xml:space="preserve">if based in the South East – Canary Wharf and Croydon offices; </w:t>
      </w:r>
    </w:p>
    <w:p w14:paraId="43D894DB" w14:textId="77777777" w:rsidR="00BD01BE" w:rsidRPr="00BD01BE" w:rsidRDefault="00BD01BE" w:rsidP="00BD01BE">
      <w:pPr>
        <w:pStyle w:val="ListParagraph"/>
        <w:numPr>
          <w:ilvl w:val="1"/>
          <w:numId w:val="27"/>
        </w:numPr>
        <w:spacing w:after="0" w:line="240" w:lineRule="auto"/>
        <w:rPr>
          <w:rStyle w:val="Strong"/>
          <w:rFonts w:ascii="Arial" w:hAnsi="Arial" w:cs="Arial"/>
          <w:b w:val="0"/>
          <w:bCs w:val="0"/>
        </w:rPr>
      </w:pPr>
      <w:r w:rsidRPr="00BD01BE">
        <w:rPr>
          <w:rStyle w:val="Strong"/>
          <w:rFonts w:ascii="Arial" w:hAnsi="Arial" w:cs="Arial"/>
          <w:b w:val="0"/>
          <w:bCs w:val="0"/>
        </w:rPr>
        <w:t>if based in Sale, then travel to the Wakefield office;</w:t>
      </w:r>
    </w:p>
    <w:p w14:paraId="66D35BEA" w14:textId="77777777" w:rsidR="00BD01BE" w:rsidRPr="00BD01BE" w:rsidRDefault="00BD01BE" w:rsidP="00BD01BE">
      <w:pPr>
        <w:pStyle w:val="ListParagraph"/>
        <w:numPr>
          <w:ilvl w:val="1"/>
          <w:numId w:val="27"/>
        </w:numPr>
        <w:spacing w:after="0" w:line="240" w:lineRule="auto"/>
        <w:rPr>
          <w:rStyle w:val="Strong"/>
          <w:rFonts w:ascii="Arial" w:hAnsi="Arial" w:cs="Arial"/>
          <w:b w:val="0"/>
          <w:bCs w:val="0"/>
        </w:rPr>
      </w:pPr>
      <w:r w:rsidRPr="00BD01BE">
        <w:rPr>
          <w:rStyle w:val="Strong"/>
          <w:rFonts w:ascii="Arial" w:hAnsi="Arial" w:cs="Arial"/>
          <w:b w:val="0"/>
          <w:bCs w:val="0"/>
        </w:rPr>
        <w:t>if based in Birmingham, then travel to Cardiff office.</w:t>
      </w:r>
    </w:p>
    <w:p w14:paraId="557A0F5A"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To undertake other duties commensurate with the level and remit of the post as may time to time be allocated by the General Counsel or another member of the Legal Services Senior Management Team.</w:t>
      </w:r>
    </w:p>
    <w:p w14:paraId="46ABC663" w14:textId="77777777" w:rsidR="00BD01BE" w:rsidRPr="00BD01BE" w:rsidRDefault="00BD01BE" w:rsidP="00BD01BE">
      <w:pPr>
        <w:pStyle w:val="ListParagraph"/>
        <w:numPr>
          <w:ilvl w:val="0"/>
          <w:numId w:val="27"/>
        </w:numPr>
        <w:spacing w:after="0" w:line="240" w:lineRule="auto"/>
        <w:rPr>
          <w:rStyle w:val="Strong"/>
          <w:rFonts w:ascii="Arial" w:hAnsi="Arial" w:cs="Arial"/>
          <w:b w:val="0"/>
          <w:bCs w:val="0"/>
        </w:rPr>
      </w:pPr>
      <w:r w:rsidRPr="00BD01BE">
        <w:rPr>
          <w:rStyle w:val="Strong"/>
          <w:rFonts w:ascii="Arial" w:hAnsi="Arial" w:cs="Arial"/>
          <w:b w:val="0"/>
          <w:bCs w:val="0"/>
        </w:rPr>
        <w:t>After 6 months of employment to provide telephone based on-call cover. This is on a rota within the Legal Team and is approximately 2-3 weeks per year.  Additional on-call allowances are payable.</w:t>
      </w:r>
    </w:p>
    <w:p w14:paraId="6975302E" w14:textId="77777777" w:rsidR="00EA371B" w:rsidRPr="00C635C2" w:rsidRDefault="00EA371B" w:rsidP="00EA371B">
      <w:pPr>
        <w:spacing w:before="120" w:after="120"/>
        <w:rPr>
          <w:rFonts w:ascii="Arial" w:hAnsi="Arial" w:cs="Arial"/>
          <w:b/>
          <w:color w:val="000000" w:themeColor="text1"/>
        </w:rPr>
      </w:pPr>
    </w:p>
    <w:p w14:paraId="4FC6506B" w14:textId="5556B2CB" w:rsidR="0099482D" w:rsidRDefault="00E329DB" w:rsidP="00EA371B">
      <w:pPr>
        <w:spacing w:before="120" w:after="120"/>
        <w:rPr>
          <w:rFonts w:ascii="Arial" w:hAnsi="Arial" w:cs="Arial"/>
          <w:b/>
          <w:color w:val="000000" w:themeColor="text1"/>
        </w:rPr>
      </w:pPr>
      <w:r w:rsidRPr="00A2144F">
        <w:rPr>
          <w:rFonts w:ascii="Arial" w:hAnsi="Arial" w:cs="Arial"/>
          <w:b/>
          <w:color w:val="000000" w:themeColor="text1"/>
        </w:rPr>
        <w:t>PERSON SPECIFICATION</w:t>
      </w:r>
    </w:p>
    <w:p w14:paraId="7A15F607" w14:textId="6E44C778" w:rsidR="000246C7" w:rsidRPr="000246C7" w:rsidRDefault="000246C7" w:rsidP="00EA371B">
      <w:pPr>
        <w:spacing w:before="120" w:after="120"/>
        <w:rPr>
          <w:rFonts w:ascii="Arial" w:hAnsi="Arial" w:cs="Arial"/>
          <w:b/>
          <w:color w:val="000000" w:themeColor="text1"/>
        </w:rPr>
      </w:pPr>
      <w:r>
        <w:rPr>
          <w:rFonts w:ascii="Arial" w:hAnsi="Arial" w:cs="Arial"/>
          <w:b/>
          <w:color w:val="000000" w:themeColor="text1"/>
        </w:rPr>
        <w:t>Essential</w:t>
      </w:r>
    </w:p>
    <w:p w14:paraId="1D6BC57B" w14:textId="77777777"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Qualified solicitor or barrister entitled to practice in England and Wales.</w:t>
      </w:r>
    </w:p>
    <w:p w14:paraId="4A83D3E7" w14:textId="7CDAD539"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 xml:space="preserve">Post qualification experience in at least </w:t>
      </w:r>
      <w:r w:rsidR="000246C7" w:rsidRPr="00EC17AE">
        <w:rPr>
          <w:rStyle w:val="Strong"/>
          <w:rFonts w:ascii="Arial" w:hAnsi="Arial" w:cs="Arial"/>
          <w:b w:val="0"/>
          <w:bCs w:val="0"/>
        </w:rPr>
        <w:t>one</w:t>
      </w:r>
      <w:r w:rsidRPr="00EC17AE">
        <w:rPr>
          <w:rStyle w:val="Strong"/>
          <w:rFonts w:ascii="Arial" w:hAnsi="Arial" w:cs="Arial"/>
          <w:b w:val="0"/>
          <w:bCs w:val="0"/>
        </w:rPr>
        <w:t xml:space="preserve"> relevant areas of law – these include criminal law, police law, coronial law, public and administrative law and human rights </w:t>
      </w:r>
      <w:r w:rsidR="000246C7" w:rsidRPr="00EC17AE">
        <w:rPr>
          <w:rStyle w:val="Strong"/>
          <w:rFonts w:ascii="Arial" w:hAnsi="Arial" w:cs="Arial"/>
          <w:b w:val="0"/>
          <w:bCs w:val="0"/>
        </w:rPr>
        <w:t>law.</w:t>
      </w:r>
    </w:p>
    <w:p w14:paraId="494B3F49" w14:textId="77777777" w:rsidR="00BD01BE" w:rsidRPr="00EC17AE" w:rsidRDefault="00BD01BE" w:rsidP="00BD01BE">
      <w:pPr>
        <w:pStyle w:val="ListParagraph"/>
        <w:numPr>
          <w:ilvl w:val="0"/>
          <w:numId w:val="28"/>
        </w:numPr>
        <w:spacing w:after="0" w:line="240" w:lineRule="auto"/>
        <w:rPr>
          <w:rStyle w:val="Strong"/>
          <w:rFonts w:ascii="Arial" w:hAnsi="Arial" w:cs="Arial"/>
          <w:b w:val="0"/>
          <w:bCs w:val="0"/>
        </w:rPr>
      </w:pPr>
      <w:bookmarkStart w:id="3" w:name="_Hlk65490741"/>
      <w:r w:rsidRPr="00EC17AE">
        <w:rPr>
          <w:rStyle w:val="Strong"/>
          <w:rFonts w:ascii="Arial" w:hAnsi="Arial" w:cs="Arial"/>
          <w:b w:val="0"/>
          <w:bCs w:val="0"/>
        </w:rPr>
        <w:t>Experience of advising on complex issues.</w:t>
      </w:r>
    </w:p>
    <w:p w14:paraId="66C7AC02" w14:textId="77777777"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Experience of handling substantial and complex cases.</w:t>
      </w:r>
    </w:p>
    <w:p w14:paraId="56492413" w14:textId="77777777"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Strong analytical skills with the ability to master new material rapidly.</w:t>
      </w:r>
    </w:p>
    <w:p w14:paraId="4EF9DABF" w14:textId="77777777"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Excellent oral and written communication skills.</w:t>
      </w:r>
    </w:p>
    <w:p w14:paraId="6249B62A" w14:textId="77777777"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Problem solving skills.</w:t>
      </w:r>
    </w:p>
    <w:p w14:paraId="40DE4EDC" w14:textId="77777777"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Approachable and constructive.</w:t>
      </w:r>
    </w:p>
    <w:p w14:paraId="2B843374" w14:textId="6960CF74" w:rsidR="00BD01BE" w:rsidRPr="00EC17AE" w:rsidRDefault="00BD01BE" w:rsidP="00BD01BE">
      <w:pPr>
        <w:pStyle w:val="ListParagraph"/>
        <w:numPr>
          <w:ilvl w:val="0"/>
          <w:numId w:val="28"/>
        </w:numPr>
        <w:spacing w:after="0" w:line="240" w:lineRule="auto"/>
        <w:rPr>
          <w:rStyle w:val="Strong"/>
          <w:rFonts w:ascii="Arial" w:hAnsi="Arial" w:cs="Arial"/>
          <w:b w:val="0"/>
          <w:bCs w:val="0"/>
        </w:rPr>
      </w:pPr>
      <w:r w:rsidRPr="00EC17AE">
        <w:rPr>
          <w:rStyle w:val="Strong"/>
          <w:rFonts w:ascii="Arial" w:hAnsi="Arial" w:cs="Arial"/>
          <w:b w:val="0"/>
          <w:bCs w:val="0"/>
        </w:rPr>
        <w:t>A good team worker but also able to work independently.</w:t>
      </w:r>
    </w:p>
    <w:p w14:paraId="420390C6" w14:textId="6A4A547D" w:rsidR="000246C7" w:rsidRPr="00EC17AE" w:rsidRDefault="000246C7" w:rsidP="000246C7">
      <w:pPr>
        <w:spacing w:after="0" w:line="240" w:lineRule="auto"/>
        <w:rPr>
          <w:rStyle w:val="Strong"/>
          <w:rFonts w:ascii="Arial" w:hAnsi="Arial" w:cs="Arial"/>
          <w:b w:val="0"/>
          <w:bCs w:val="0"/>
        </w:rPr>
      </w:pPr>
    </w:p>
    <w:p w14:paraId="40984130" w14:textId="5FA52BBF" w:rsidR="000246C7" w:rsidRPr="00EC17AE" w:rsidRDefault="000246C7" w:rsidP="000246C7">
      <w:pPr>
        <w:spacing w:after="0" w:line="240" w:lineRule="auto"/>
        <w:rPr>
          <w:rStyle w:val="Strong"/>
          <w:rFonts w:ascii="Arial" w:hAnsi="Arial" w:cs="Arial"/>
        </w:rPr>
      </w:pPr>
      <w:r w:rsidRPr="00EC17AE">
        <w:rPr>
          <w:rStyle w:val="Strong"/>
          <w:rFonts w:ascii="Arial" w:hAnsi="Arial" w:cs="Arial"/>
        </w:rPr>
        <w:t>Desirable</w:t>
      </w:r>
    </w:p>
    <w:p w14:paraId="40CC2C42" w14:textId="4095178E" w:rsidR="000246C7" w:rsidRPr="00EC17AE" w:rsidRDefault="000246C7" w:rsidP="000246C7">
      <w:pPr>
        <w:pStyle w:val="ListParagraph"/>
        <w:numPr>
          <w:ilvl w:val="0"/>
          <w:numId w:val="29"/>
        </w:numPr>
        <w:rPr>
          <w:rFonts w:ascii="Arial" w:hAnsi="Arial" w:cs="Arial"/>
          <w:lang w:val="en-US"/>
        </w:rPr>
      </w:pPr>
      <w:r w:rsidRPr="00EC17AE">
        <w:rPr>
          <w:rFonts w:ascii="Arial" w:hAnsi="Arial" w:cs="Arial"/>
          <w:lang w:val="en-US"/>
        </w:rPr>
        <w:t xml:space="preserve">Experience of litigation </w:t>
      </w:r>
    </w:p>
    <w:p w14:paraId="588F456C" w14:textId="77777777" w:rsidR="008464B8" w:rsidRPr="00EC17AE" w:rsidRDefault="000246C7" w:rsidP="000246C7">
      <w:pPr>
        <w:pStyle w:val="ListParagraph"/>
        <w:numPr>
          <w:ilvl w:val="0"/>
          <w:numId w:val="29"/>
        </w:numPr>
        <w:rPr>
          <w:rFonts w:ascii="Arial" w:hAnsi="Arial" w:cs="Arial"/>
          <w:lang w:val="en-US"/>
        </w:rPr>
      </w:pPr>
      <w:r w:rsidRPr="00EC17AE">
        <w:rPr>
          <w:rFonts w:ascii="Arial" w:hAnsi="Arial" w:cs="Arial"/>
          <w:lang w:val="en-US"/>
        </w:rPr>
        <w:t xml:space="preserve">Knowledge of FoI and DPA matters </w:t>
      </w:r>
    </w:p>
    <w:p w14:paraId="73CAB82A" w14:textId="2CEBE77E" w:rsidR="000246C7" w:rsidRPr="00EC17AE" w:rsidRDefault="008464B8" w:rsidP="000246C7">
      <w:pPr>
        <w:pStyle w:val="ListParagraph"/>
        <w:numPr>
          <w:ilvl w:val="0"/>
          <w:numId w:val="29"/>
        </w:numPr>
        <w:rPr>
          <w:rFonts w:ascii="Arial" w:hAnsi="Arial" w:cs="Arial"/>
          <w:lang w:val="en-US"/>
        </w:rPr>
      </w:pPr>
      <w:r w:rsidRPr="00EC17AE">
        <w:rPr>
          <w:rFonts w:ascii="Arial" w:hAnsi="Arial" w:cs="Arial"/>
          <w:lang w:val="en-US"/>
        </w:rPr>
        <w:t>K</w:t>
      </w:r>
      <w:r w:rsidR="000246C7" w:rsidRPr="00EC17AE">
        <w:rPr>
          <w:rFonts w:ascii="Arial" w:hAnsi="Arial" w:cs="Arial"/>
          <w:lang w:val="en-US"/>
        </w:rPr>
        <w:t>nowledge of complaints systems and handling</w:t>
      </w:r>
    </w:p>
    <w:bookmarkEnd w:id="3"/>
    <w:p w14:paraId="5E8C209E" w14:textId="77777777" w:rsidR="000246C7" w:rsidRPr="000246C7" w:rsidRDefault="000246C7" w:rsidP="000246C7">
      <w:pPr>
        <w:spacing w:after="0" w:line="240" w:lineRule="auto"/>
        <w:rPr>
          <w:rStyle w:val="Strong"/>
          <w:rFonts w:ascii="Arial" w:hAnsi="Arial" w:cs="Arial"/>
        </w:rPr>
      </w:pPr>
    </w:p>
    <w:p w14:paraId="30DCC7B6" w14:textId="77777777" w:rsidR="00BD01BE" w:rsidRDefault="00BD01BE" w:rsidP="00B3504B">
      <w:pPr>
        <w:rPr>
          <w:rFonts w:ascii="Arial" w:hAnsi="Arial" w:cs="Arial"/>
          <w:b/>
          <w:bCs/>
          <w:sz w:val="28"/>
          <w:szCs w:val="28"/>
        </w:rPr>
      </w:pPr>
    </w:p>
    <w:p w14:paraId="305C5CF7" w14:textId="1C883819" w:rsidR="00B3504B" w:rsidRPr="00B3504B" w:rsidRDefault="00B3504B" w:rsidP="00B3504B">
      <w:pPr>
        <w:rPr>
          <w:rFonts w:ascii="Arial" w:hAnsi="Arial" w:cs="Arial"/>
          <w:b/>
          <w:bCs/>
          <w:sz w:val="28"/>
          <w:szCs w:val="28"/>
        </w:rPr>
      </w:pPr>
      <w:r w:rsidRPr="00A41CEE">
        <w:rPr>
          <w:rFonts w:ascii="Arial" w:hAnsi="Arial" w:cs="Arial"/>
          <w:b/>
          <w:bCs/>
          <w:sz w:val="28"/>
          <w:szCs w:val="28"/>
        </w:rPr>
        <w:t>Selection process</w:t>
      </w:r>
    </w:p>
    <w:p w14:paraId="711708C5" w14:textId="6DE083B5" w:rsidR="00B3504B" w:rsidRDefault="00B3504B" w:rsidP="00B3504B">
      <w:pPr>
        <w:rPr>
          <w:rFonts w:ascii="Arial" w:hAnsi="Arial" w:cs="Arial"/>
        </w:rPr>
      </w:pPr>
      <w:r w:rsidRPr="00262BE2">
        <w:rPr>
          <w:rFonts w:ascii="Arial" w:hAnsi="Arial" w:cs="Arial"/>
        </w:rPr>
        <w:lastRenderedPageBreak/>
        <w:t xml:space="preserve">This vacancy is using </w:t>
      </w:r>
      <w:hyperlink r:id="rId9" w:history="1">
        <w:r w:rsidRPr="00EB0D8E">
          <w:rPr>
            <w:rStyle w:val="Hyperlink"/>
            <w:rFonts w:ascii="Arial" w:hAnsi="Arial" w:cs="Arial"/>
            <w:b/>
            <w:bCs/>
          </w:rPr>
          <w:t>Success Profiles</w:t>
        </w:r>
      </w:hyperlink>
      <w:r w:rsidR="006F5E24">
        <w:rPr>
          <w:rFonts w:ascii="Arial" w:hAnsi="Arial" w:cs="Arial"/>
        </w:rPr>
        <w:t xml:space="preserve">. </w:t>
      </w:r>
      <w:r w:rsidRPr="004C74E8">
        <w:rPr>
          <w:rFonts w:ascii="Arial" w:hAnsi="Arial" w:cs="Arial"/>
        </w:rPr>
        <w:t xml:space="preserve">As part of the application process you will be asked to complete </w:t>
      </w:r>
      <w:r w:rsidR="000246C7">
        <w:rPr>
          <w:rFonts w:ascii="Arial" w:hAnsi="Arial" w:cs="Arial"/>
        </w:rPr>
        <w:t>four sift stage questions.</w:t>
      </w:r>
      <w:r w:rsidRPr="004C74E8">
        <w:rPr>
          <w:rFonts w:ascii="Arial" w:hAnsi="Arial" w:cs="Arial"/>
        </w:rPr>
        <w:t xml:space="preserve"> </w:t>
      </w:r>
    </w:p>
    <w:p w14:paraId="34883C2B" w14:textId="769D0717" w:rsidR="006F5E24" w:rsidRPr="00262BE2" w:rsidRDefault="006F5E24" w:rsidP="006F5E24">
      <w:pPr>
        <w:rPr>
          <w:rFonts w:ascii="Arial" w:hAnsi="Arial" w:cs="Arial"/>
        </w:rPr>
      </w:pPr>
      <w:bookmarkStart w:id="4" w:name="_Hlk45881421"/>
      <w:r>
        <w:rPr>
          <w:rFonts w:ascii="Arial" w:hAnsi="Arial" w:cs="Arial"/>
        </w:rPr>
        <w:t xml:space="preserve">The Behaviours being assessed are: </w:t>
      </w:r>
    </w:p>
    <w:p w14:paraId="4F5FDCEB" w14:textId="77777777" w:rsidR="000246C7" w:rsidRPr="00EC17AE" w:rsidRDefault="000246C7" w:rsidP="000246C7">
      <w:pPr>
        <w:pStyle w:val="ListParagraph"/>
        <w:numPr>
          <w:ilvl w:val="0"/>
          <w:numId w:val="30"/>
        </w:numPr>
        <w:spacing w:after="0" w:line="240" w:lineRule="auto"/>
        <w:rPr>
          <w:rFonts w:ascii="Arial" w:hAnsi="Arial" w:cs="Arial"/>
          <w:lang w:val="en-US"/>
        </w:rPr>
      </w:pPr>
      <w:r w:rsidRPr="00EC17AE">
        <w:rPr>
          <w:rFonts w:ascii="Arial" w:hAnsi="Arial" w:cs="Arial"/>
          <w:lang w:val="en-US"/>
        </w:rPr>
        <w:t>Communicating and Influencing</w:t>
      </w:r>
    </w:p>
    <w:p w14:paraId="2BAB0DB2" w14:textId="77777777" w:rsidR="000246C7" w:rsidRPr="00EC17AE" w:rsidRDefault="000246C7" w:rsidP="000246C7">
      <w:pPr>
        <w:pStyle w:val="ListParagraph"/>
        <w:numPr>
          <w:ilvl w:val="0"/>
          <w:numId w:val="30"/>
        </w:numPr>
        <w:spacing w:after="0" w:line="240" w:lineRule="auto"/>
        <w:rPr>
          <w:rFonts w:ascii="Arial" w:hAnsi="Arial" w:cs="Arial"/>
          <w:lang w:val="en-US"/>
        </w:rPr>
      </w:pPr>
      <w:r w:rsidRPr="00EC17AE">
        <w:rPr>
          <w:rFonts w:ascii="Arial" w:hAnsi="Arial" w:cs="Arial"/>
          <w:lang w:val="en-US"/>
        </w:rPr>
        <w:t xml:space="preserve">Managing a Quality Service </w:t>
      </w:r>
    </w:p>
    <w:p w14:paraId="19D33A39" w14:textId="77777777" w:rsidR="000246C7" w:rsidRPr="00EC17AE" w:rsidRDefault="000246C7" w:rsidP="000246C7">
      <w:pPr>
        <w:pStyle w:val="ListParagraph"/>
        <w:numPr>
          <w:ilvl w:val="0"/>
          <w:numId w:val="30"/>
        </w:numPr>
        <w:spacing w:after="0" w:line="240" w:lineRule="auto"/>
        <w:rPr>
          <w:rFonts w:ascii="Arial" w:hAnsi="Arial" w:cs="Arial"/>
          <w:lang w:val="en-US"/>
        </w:rPr>
      </w:pPr>
      <w:r w:rsidRPr="00EC17AE">
        <w:rPr>
          <w:rFonts w:ascii="Arial" w:hAnsi="Arial" w:cs="Arial"/>
          <w:lang w:val="en-US"/>
        </w:rPr>
        <w:t>Delivering at Pace</w:t>
      </w:r>
    </w:p>
    <w:p w14:paraId="0A4EA29D" w14:textId="77777777" w:rsidR="0066384C" w:rsidRDefault="0066384C" w:rsidP="00B3504B">
      <w:pPr>
        <w:rPr>
          <w:rFonts w:ascii="Arial" w:hAnsi="Arial" w:cs="Arial"/>
        </w:rPr>
      </w:pPr>
    </w:p>
    <w:p w14:paraId="1BB8587E" w14:textId="2B35E8FE" w:rsidR="00B3504B" w:rsidRPr="00EB0D8E" w:rsidRDefault="006F5E24" w:rsidP="00B3504B">
      <w:pPr>
        <w:rPr>
          <w:rFonts w:ascii="Arial" w:hAnsi="Arial" w:cs="Arial"/>
        </w:rPr>
      </w:pPr>
      <w:r w:rsidRPr="00EB0D8E">
        <w:rPr>
          <w:rFonts w:ascii="Arial" w:hAnsi="Arial" w:cs="Arial"/>
        </w:rPr>
        <w:t>For successful</w:t>
      </w:r>
      <w:r w:rsidR="00B3504B" w:rsidRPr="00EB0D8E">
        <w:rPr>
          <w:rFonts w:ascii="Arial" w:hAnsi="Arial" w:cs="Arial"/>
        </w:rPr>
        <w:t xml:space="preserve"> candidates who reach the </w:t>
      </w:r>
      <w:r w:rsidR="0066384C">
        <w:rPr>
          <w:rFonts w:ascii="Arial" w:hAnsi="Arial" w:cs="Arial"/>
        </w:rPr>
        <w:t>assessment</w:t>
      </w:r>
      <w:r w:rsidR="00B3504B" w:rsidRPr="00EB0D8E">
        <w:rPr>
          <w:rFonts w:ascii="Arial" w:hAnsi="Arial" w:cs="Arial"/>
        </w:rPr>
        <w:t xml:space="preserve"> stage, </w:t>
      </w:r>
      <w:r w:rsidRPr="00EB0D8E">
        <w:rPr>
          <w:rFonts w:ascii="Arial" w:hAnsi="Arial" w:cs="Arial"/>
        </w:rPr>
        <w:t xml:space="preserve">we will provide further details of what will be assessed. </w:t>
      </w:r>
    </w:p>
    <w:bookmarkEnd w:id="4"/>
    <w:p w14:paraId="3F4DCC0C" w14:textId="77777777" w:rsidR="00B3504B" w:rsidRDefault="00B3504B" w:rsidP="00B3504B">
      <w:pPr>
        <w:rPr>
          <w:rFonts w:ascii="Arial" w:hAnsi="Arial" w:cs="Arial"/>
          <w:b/>
          <w:bCs/>
        </w:rPr>
      </w:pPr>
    </w:p>
    <w:p w14:paraId="62F1F29D" w14:textId="2FC4E91D" w:rsidR="00B3504B" w:rsidRDefault="00B3504B" w:rsidP="00B3504B">
      <w:pPr>
        <w:rPr>
          <w:rFonts w:ascii="Arial" w:hAnsi="Arial" w:cs="Arial"/>
          <w:b/>
          <w:bCs/>
        </w:rPr>
      </w:pPr>
      <w:r w:rsidRPr="00CF67E6">
        <w:rPr>
          <w:rFonts w:ascii="Arial" w:hAnsi="Arial" w:cs="Arial"/>
          <w:b/>
          <w:bCs/>
        </w:rPr>
        <w:t xml:space="preserve">What </w:t>
      </w:r>
      <w:r>
        <w:rPr>
          <w:rFonts w:ascii="Arial" w:hAnsi="Arial" w:cs="Arial"/>
          <w:b/>
          <w:bCs/>
        </w:rPr>
        <w:t>is</w:t>
      </w:r>
      <w:r w:rsidRPr="00CF67E6">
        <w:rPr>
          <w:rFonts w:ascii="Arial" w:hAnsi="Arial" w:cs="Arial"/>
          <w:b/>
          <w:bCs/>
        </w:rPr>
        <w:t xml:space="preserve"> Success Profiles? </w:t>
      </w:r>
    </w:p>
    <w:p w14:paraId="302FC23F" w14:textId="28DF6AA6" w:rsidR="00B3504B" w:rsidRDefault="00B3504B" w:rsidP="00B3504B">
      <w:pPr>
        <w:rPr>
          <w:rFonts w:ascii="Arial" w:hAnsi="Arial" w:cs="Arial"/>
          <w:b/>
          <w:bCs/>
        </w:rPr>
      </w:pPr>
      <w:r w:rsidRPr="00CF67E6">
        <w:rPr>
          <w:rFonts w:ascii="Arial" w:hAnsi="Arial" w:cs="Arial"/>
        </w:rPr>
        <w:t>Success Profiles moves us to a tailored way of assessing, dependent on the requirements of the job. For each role we advertise, we consider what you will need to demonstrate in order</w:t>
      </w:r>
      <w:r>
        <w:rPr>
          <w:rFonts w:ascii="Arial" w:hAnsi="Arial" w:cs="Arial"/>
        </w:rPr>
        <w:t xml:space="preserve"> </w:t>
      </w:r>
      <w:r w:rsidRPr="00CF67E6">
        <w:rPr>
          <w:rFonts w:ascii="Arial" w:hAnsi="Arial" w:cs="Arial"/>
        </w:rPr>
        <w:t>to be successful. This gives us the best possible chance of finding the right person for the job, drives up performance and improves diversity and inclusivity so that we can truly reflect</w:t>
      </w:r>
      <w:r>
        <w:rPr>
          <w:rFonts w:ascii="Arial" w:hAnsi="Arial" w:cs="Arial"/>
        </w:rPr>
        <w:t xml:space="preserve"> </w:t>
      </w:r>
      <w:r w:rsidRPr="00CF67E6">
        <w:rPr>
          <w:rFonts w:ascii="Arial" w:hAnsi="Arial" w:cs="Arial"/>
        </w:rPr>
        <w:t>the communities that we serve.</w:t>
      </w:r>
    </w:p>
    <w:p w14:paraId="4DCADE53" w14:textId="54A78FC1" w:rsidR="00B3504B" w:rsidRPr="00B3504B" w:rsidRDefault="00B3504B" w:rsidP="00B3504B">
      <w:pPr>
        <w:rPr>
          <w:rFonts w:ascii="Arial" w:hAnsi="Arial" w:cs="Arial"/>
          <w:b/>
          <w:bCs/>
        </w:rPr>
      </w:pPr>
      <w:r>
        <w:rPr>
          <w:noProof/>
          <w:lang w:eastAsia="en-GB"/>
        </w:rPr>
        <w:drawing>
          <wp:anchor distT="0" distB="0" distL="114300" distR="114300" simplePos="0" relativeHeight="251660288" behindDoc="0" locked="0" layoutInCell="1" allowOverlap="1" wp14:anchorId="17EB76A5" wp14:editId="166BB55A">
            <wp:simplePos x="0" y="0"/>
            <wp:positionH relativeFrom="column">
              <wp:posOffset>-182245</wp:posOffset>
            </wp:positionH>
            <wp:positionV relativeFrom="paragraph">
              <wp:posOffset>1193165</wp:posOffset>
            </wp:positionV>
            <wp:extent cx="5731510" cy="373380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3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7E6">
        <w:rPr>
          <w:rFonts w:ascii="Arial" w:hAnsi="Arial" w:cs="Arial"/>
        </w:rPr>
        <w:t>Not all of the elements are relevant to every role</w:t>
      </w:r>
      <w:r>
        <w:rPr>
          <w:rFonts w:ascii="Arial" w:hAnsi="Arial" w:cs="Arial"/>
        </w:rPr>
        <w:t xml:space="preserve">, </w:t>
      </w:r>
      <w:r w:rsidRPr="00CF67E6">
        <w:rPr>
          <w:rFonts w:ascii="Arial" w:hAnsi="Arial" w:cs="Arial"/>
        </w:rPr>
        <w:t>and will vary depending on the level and type of role. You should ensure you read the job description carefully to see what elements are required for the specific job you are applying for. There are separate guides to each of the elements, which will give you more information about what and how you can demonstrate specific requirements.</w:t>
      </w:r>
    </w:p>
    <w:p w14:paraId="7ABFE785" w14:textId="77777777" w:rsidR="00B3504B" w:rsidRDefault="00B3504B" w:rsidP="00B3504B">
      <w:pPr>
        <w:rPr>
          <w:rFonts w:ascii="Arial" w:hAnsi="Arial" w:cs="Arial"/>
          <w:b/>
          <w:bCs/>
        </w:rPr>
      </w:pPr>
    </w:p>
    <w:p w14:paraId="2F21E38F" w14:textId="77777777" w:rsidR="00B3504B" w:rsidRPr="00CF67E6" w:rsidRDefault="00B3504B" w:rsidP="00B3504B">
      <w:pPr>
        <w:rPr>
          <w:rFonts w:ascii="Arial" w:hAnsi="Arial" w:cs="Arial"/>
          <w:b/>
          <w:bCs/>
        </w:rPr>
      </w:pPr>
      <w:r w:rsidRPr="00CF67E6">
        <w:rPr>
          <w:rFonts w:ascii="Arial" w:hAnsi="Arial" w:cs="Arial"/>
          <w:b/>
          <w:bCs/>
        </w:rPr>
        <w:t xml:space="preserve">How the elements are assessed </w:t>
      </w:r>
    </w:p>
    <w:p w14:paraId="4223C3BC" w14:textId="0250D969" w:rsidR="00B3504B" w:rsidRPr="00CF67E6" w:rsidRDefault="00B3504B" w:rsidP="00B3504B">
      <w:pPr>
        <w:rPr>
          <w:rFonts w:ascii="Arial" w:hAnsi="Arial" w:cs="Arial"/>
        </w:rPr>
      </w:pPr>
      <w:r>
        <w:rPr>
          <w:rFonts w:ascii="Arial" w:hAnsi="Arial" w:cs="Arial"/>
        </w:rPr>
        <w:t>You could be assessed in</w:t>
      </w:r>
      <w:r w:rsidRPr="00CF67E6">
        <w:rPr>
          <w:rFonts w:ascii="Arial" w:hAnsi="Arial" w:cs="Arial"/>
        </w:rPr>
        <w:t xml:space="preserve"> a number of different ways, depending on the type of role and level you are applying for. Using a range of assessment methods helps us to more accurately match people to the essential requirements of the job. For example, y</w:t>
      </w:r>
      <w:r w:rsidRPr="00CF67E6">
        <w:rPr>
          <w:rFonts w:ascii="Arial" w:hAnsi="Arial" w:cs="Arial"/>
          <w:shd w:val="clear" w:color="auto" w:fill="FFFFFF"/>
        </w:rPr>
        <w:t>ou may be asked to complete an application form; provide a CV and supporting statement; attend an assessment centre; or complete an online test.</w:t>
      </w:r>
      <w:r w:rsidRPr="00CF67E6">
        <w:rPr>
          <w:rFonts w:ascii="Arial" w:hAnsi="Arial" w:cs="Arial"/>
        </w:rPr>
        <w:t xml:space="preserve"> Often a combination of these approaches will be used and more than one element may be tested within the same assessment method. </w:t>
      </w:r>
    </w:p>
    <w:p w14:paraId="7118D484" w14:textId="77777777" w:rsidR="00B3504B" w:rsidRPr="00CF67E6" w:rsidRDefault="00B3504B" w:rsidP="00B3504B">
      <w:pPr>
        <w:rPr>
          <w:rFonts w:ascii="Arial" w:hAnsi="Arial" w:cs="Arial"/>
        </w:rPr>
      </w:pPr>
      <w:r w:rsidRPr="00CF67E6">
        <w:rPr>
          <w:rFonts w:ascii="Arial" w:hAnsi="Arial" w:cs="Arial"/>
        </w:rPr>
        <w:t xml:space="preserve">Details of which elements will be assessed and how we will assess you against these, are included in the job description. </w:t>
      </w:r>
    </w:p>
    <w:p w14:paraId="609DC842" w14:textId="77777777" w:rsidR="00B3504B" w:rsidRDefault="00B3504B" w:rsidP="00B3504B">
      <w:pPr>
        <w:rPr>
          <w:rFonts w:ascii="Arial" w:hAnsi="Arial" w:cs="Arial"/>
          <w:b/>
          <w:bCs/>
        </w:rPr>
      </w:pPr>
    </w:p>
    <w:p w14:paraId="20187301" w14:textId="77777777" w:rsidR="00B3504B" w:rsidRPr="00CF67E6" w:rsidRDefault="00B3504B" w:rsidP="00B3504B">
      <w:pPr>
        <w:rPr>
          <w:rFonts w:ascii="Arial" w:hAnsi="Arial" w:cs="Arial"/>
          <w:b/>
          <w:bCs/>
        </w:rPr>
      </w:pPr>
      <w:r w:rsidRPr="00CF67E6">
        <w:rPr>
          <w:rFonts w:ascii="Arial" w:hAnsi="Arial" w:cs="Arial"/>
          <w:b/>
          <w:bCs/>
        </w:rPr>
        <w:t xml:space="preserve">Reasonable adjustments </w:t>
      </w:r>
    </w:p>
    <w:p w14:paraId="6500BDD6" w14:textId="22CCB61A" w:rsidR="00B3504B" w:rsidRPr="00CF67E6" w:rsidRDefault="00B3504B" w:rsidP="00B3504B">
      <w:pPr>
        <w:rPr>
          <w:rFonts w:ascii="Arial" w:hAnsi="Arial" w:cs="Arial"/>
        </w:rPr>
      </w:pPr>
      <w:r w:rsidRPr="00CF67E6">
        <w:rPr>
          <w:rFonts w:ascii="Arial" w:hAnsi="Arial" w:cs="Arial"/>
        </w:rPr>
        <w:t xml:space="preserve">The IOPC is a diverse and inclusive workplace and we want to help you demonstrate your full potential whatever type of assessment is used. If you require any reasonable adjustments to our recruitment process please </w:t>
      </w:r>
      <w:r w:rsidR="009B1A3D">
        <w:rPr>
          <w:rFonts w:ascii="Arial" w:hAnsi="Arial" w:cs="Arial"/>
        </w:rPr>
        <w:t xml:space="preserve">contact </w:t>
      </w:r>
      <w:hyperlink r:id="rId11" w:history="1">
        <w:r w:rsidR="009B1A3D" w:rsidRPr="00430E30">
          <w:rPr>
            <w:rStyle w:val="Hyperlink"/>
            <w:rFonts w:ascii="Arial" w:hAnsi="Arial" w:cs="Arial"/>
            <w:sz w:val="22"/>
            <w:szCs w:val="22"/>
            <w:bdr w:val="none" w:sz="0" w:space="0" w:color="auto"/>
            <w:lang w:val="en"/>
          </w:rPr>
          <w:t>humanresources@policeconduct.gov.uk</w:t>
        </w:r>
      </w:hyperlink>
      <w:r w:rsidR="009B1A3D">
        <w:rPr>
          <w:rFonts w:ascii="Arial" w:hAnsi="Arial" w:cs="Arial"/>
          <w:lang w:val="en"/>
        </w:rPr>
        <w:t xml:space="preserve"> </w:t>
      </w:r>
    </w:p>
    <w:p w14:paraId="687F97BA" w14:textId="77777777" w:rsidR="00B3504B" w:rsidRDefault="00B3504B" w:rsidP="00B3504B">
      <w:pPr>
        <w:rPr>
          <w:rFonts w:ascii="Arial" w:hAnsi="Arial" w:cs="Arial"/>
          <w:b/>
          <w:bCs/>
          <w:sz w:val="36"/>
          <w:szCs w:val="36"/>
        </w:rPr>
      </w:pPr>
    </w:p>
    <w:p w14:paraId="6E6A9644" w14:textId="77777777" w:rsidR="00B3504B" w:rsidRDefault="00B3504B" w:rsidP="00B3504B">
      <w:pPr>
        <w:rPr>
          <w:rFonts w:ascii="Arial" w:hAnsi="Arial" w:cs="Arial"/>
          <w:b/>
          <w:bCs/>
        </w:rPr>
      </w:pPr>
      <w:r w:rsidRPr="00CF67E6">
        <w:rPr>
          <w:rFonts w:ascii="Arial" w:hAnsi="Arial" w:cs="Arial"/>
          <w:b/>
          <w:bCs/>
        </w:rPr>
        <w:t>Preparation checklist</w:t>
      </w:r>
    </w:p>
    <w:p w14:paraId="30C7FBEB" w14:textId="77777777" w:rsidR="00B3504B" w:rsidRPr="00CF67E6" w:rsidRDefault="00B3504B" w:rsidP="00B3504B">
      <w:pPr>
        <w:jc w:val="both"/>
        <w:rPr>
          <w:rFonts w:ascii="Arial" w:hAnsi="Arial" w:cs="Arial"/>
        </w:rPr>
      </w:pPr>
      <w:r w:rsidRPr="00CF67E6">
        <w:rPr>
          <w:rFonts w:ascii="Arial" w:hAnsi="Arial" w:cs="Arial"/>
        </w:rPr>
        <w:t xml:space="preserve">Review the full job description </w:t>
      </w:r>
      <w:r w:rsidRPr="00CF67E6">
        <w:rPr>
          <w:rFonts w:ascii="MS Gothic" w:eastAsia="MS Gothic" w:hAnsi="MS Gothic" w:cs="Arial" w:hint="eastAsia"/>
        </w:rPr>
        <w:t>☐</w:t>
      </w:r>
    </w:p>
    <w:p w14:paraId="03184130" w14:textId="77777777" w:rsidR="00B3504B" w:rsidRPr="00CF67E6" w:rsidRDefault="00B3504B" w:rsidP="00B3504B">
      <w:pPr>
        <w:rPr>
          <w:rFonts w:ascii="Arial" w:hAnsi="Arial" w:cs="Arial"/>
        </w:rPr>
      </w:pPr>
      <w:r w:rsidRPr="00CF67E6">
        <w:rPr>
          <w:rFonts w:ascii="Arial" w:hAnsi="Arial" w:cs="Arial"/>
        </w:rPr>
        <w:t>Review the behaviours and the descriptors for each behaviour</w:t>
      </w:r>
      <w:r w:rsidRPr="00CF67E6">
        <w:rPr>
          <w:rFonts w:ascii="MS Gothic" w:eastAsia="MS Gothic" w:hAnsi="MS Gothic" w:cs="Arial" w:hint="eastAsia"/>
        </w:rPr>
        <w:t>☐</w:t>
      </w:r>
    </w:p>
    <w:p w14:paraId="5489879B" w14:textId="77777777" w:rsidR="00B3504B" w:rsidRPr="00CF67E6" w:rsidRDefault="00B3504B" w:rsidP="00B3504B">
      <w:pPr>
        <w:rPr>
          <w:rFonts w:ascii="Arial" w:hAnsi="Arial" w:cs="Arial"/>
        </w:rPr>
      </w:pPr>
      <w:r w:rsidRPr="00CF67E6">
        <w:rPr>
          <w:rFonts w:ascii="Arial" w:hAnsi="Arial" w:cs="Arial"/>
        </w:rPr>
        <w:t xml:space="preserve">Review the Strengths dictionary </w:t>
      </w:r>
      <w:r w:rsidRPr="00CF67E6">
        <w:rPr>
          <w:rFonts w:ascii="MS Gothic" w:eastAsia="MS Gothic" w:hAnsi="MS Gothic" w:cs="Arial" w:hint="eastAsia"/>
        </w:rPr>
        <w:t>☐</w:t>
      </w:r>
    </w:p>
    <w:p w14:paraId="3B2435DB" w14:textId="77777777" w:rsidR="00B3504B" w:rsidRPr="00CF67E6" w:rsidRDefault="00B3504B" w:rsidP="00B3504B">
      <w:pPr>
        <w:rPr>
          <w:rFonts w:ascii="Arial" w:hAnsi="Arial" w:cs="Arial"/>
        </w:rPr>
      </w:pPr>
      <w:r w:rsidRPr="00CF67E6">
        <w:rPr>
          <w:rFonts w:ascii="Arial" w:hAnsi="Arial" w:cs="Arial"/>
        </w:rPr>
        <w:t xml:space="preserve">Review the IOPC values </w:t>
      </w:r>
      <w:r w:rsidRPr="00CF67E6">
        <w:rPr>
          <w:rFonts w:ascii="MS Gothic" w:eastAsia="MS Gothic" w:hAnsi="MS Gothic" w:cs="Arial" w:hint="eastAsia"/>
        </w:rPr>
        <w:t>☐</w:t>
      </w:r>
    </w:p>
    <w:p w14:paraId="7732D64A" w14:textId="77777777" w:rsidR="00B3504B" w:rsidRPr="00CF67E6" w:rsidRDefault="00B3504B" w:rsidP="00B3504B">
      <w:pPr>
        <w:rPr>
          <w:rFonts w:ascii="Arial" w:hAnsi="Arial" w:cs="Arial"/>
        </w:rPr>
      </w:pPr>
      <w:r w:rsidRPr="00CF67E6">
        <w:rPr>
          <w:rFonts w:ascii="Arial" w:hAnsi="Arial" w:cs="Arial"/>
        </w:rPr>
        <w:t xml:space="preserve">Consider your Strengths (if applicable) </w:t>
      </w:r>
      <w:r w:rsidRPr="00CF67E6">
        <w:rPr>
          <w:rFonts w:ascii="MS Gothic" w:eastAsia="MS Gothic" w:hAnsi="MS Gothic" w:cs="Arial" w:hint="eastAsia"/>
        </w:rPr>
        <w:t>☐</w:t>
      </w:r>
    </w:p>
    <w:p w14:paraId="7453DCE0" w14:textId="77777777" w:rsidR="00B3504B" w:rsidRPr="00CF67E6" w:rsidRDefault="00B3504B" w:rsidP="00B3504B">
      <w:pPr>
        <w:rPr>
          <w:rFonts w:ascii="Arial" w:hAnsi="Arial" w:cs="Arial"/>
        </w:rPr>
      </w:pPr>
      <w:r w:rsidRPr="00CF67E6">
        <w:rPr>
          <w:rFonts w:ascii="Arial" w:hAnsi="Arial" w:cs="Arial"/>
        </w:rPr>
        <w:t xml:space="preserve">Consider drafting example answers that cover the specific elements </w:t>
      </w:r>
      <w:r w:rsidRPr="00CF67E6">
        <w:rPr>
          <w:rFonts w:ascii="MS Gothic" w:eastAsia="MS Gothic" w:hAnsi="MS Gothic" w:cs="Arial" w:hint="eastAsia"/>
        </w:rPr>
        <w:t>☐</w:t>
      </w:r>
    </w:p>
    <w:p w14:paraId="504D714A" w14:textId="77777777" w:rsidR="00B3504B" w:rsidRPr="00CF67E6" w:rsidRDefault="00B3504B" w:rsidP="00B3504B">
      <w:pPr>
        <w:rPr>
          <w:rFonts w:ascii="Arial" w:hAnsi="Arial" w:cs="Arial"/>
        </w:rPr>
      </w:pPr>
      <w:r w:rsidRPr="00CF67E6">
        <w:rPr>
          <w:rFonts w:ascii="Arial" w:hAnsi="Arial" w:cs="Arial"/>
        </w:rPr>
        <w:t xml:space="preserve">Prepare some questions to ask the interviewers </w:t>
      </w:r>
      <w:r w:rsidRPr="00CF67E6">
        <w:rPr>
          <w:rFonts w:ascii="MS Gothic" w:eastAsia="MS Gothic" w:hAnsi="MS Gothic" w:cs="Arial" w:hint="eastAsia"/>
        </w:rPr>
        <w:t>☐</w:t>
      </w:r>
    </w:p>
    <w:p w14:paraId="6C379356" w14:textId="77777777" w:rsidR="00091CD1" w:rsidRPr="00091CD1" w:rsidRDefault="00091CD1" w:rsidP="00F16EB4">
      <w:pPr>
        <w:spacing w:after="0" w:line="240" w:lineRule="auto"/>
        <w:rPr>
          <w:rFonts w:ascii="Arial" w:hAnsi="Arial" w:cs="Arial"/>
          <w:b/>
          <w:bCs/>
          <w:color w:val="000000" w:themeColor="text1"/>
          <w:u w:val="single"/>
        </w:rPr>
      </w:pPr>
    </w:p>
    <w:sectPr w:rsidR="00091CD1" w:rsidRPr="00091CD1" w:rsidSect="00B33C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E2DF2" w14:textId="77777777" w:rsidR="00065A13" w:rsidRDefault="00065A13" w:rsidP="006B7BCE">
      <w:pPr>
        <w:spacing w:after="0" w:line="240" w:lineRule="auto"/>
      </w:pPr>
      <w:r>
        <w:separator/>
      </w:r>
    </w:p>
  </w:endnote>
  <w:endnote w:type="continuationSeparator" w:id="0">
    <w:p w14:paraId="24079FDE" w14:textId="77777777" w:rsidR="00065A13" w:rsidRDefault="00065A13" w:rsidP="006B7BCE">
      <w:pPr>
        <w:spacing w:after="0" w:line="240" w:lineRule="auto"/>
      </w:pPr>
      <w:r>
        <w:continuationSeparator/>
      </w:r>
    </w:p>
  </w:endnote>
  <w:endnote w:type="continuationNotice" w:id="1">
    <w:p w14:paraId="5E79CCAB" w14:textId="77777777" w:rsidR="0043067F" w:rsidRDefault="00430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B9A1" w14:textId="77777777" w:rsidR="00D10322" w:rsidRPr="006B7BCE" w:rsidRDefault="00D10322">
    <w:pPr>
      <w:pStyle w:val="Footer"/>
      <w:rPr>
        <w:rFonts w:ascii="Arial" w:hAnsi="Arial" w:cs="Arial"/>
      </w:rPr>
    </w:pPr>
    <w:r>
      <w:tab/>
    </w:r>
    <w:r>
      <w:tab/>
    </w:r>
    <w:r w:rsidR="000076CE" w:rsidRPr="006B7BCE">
      <w:rPr>
        <w:rFonts w:ascii="Arial" w:hAnsi="Arial" w:cs="Arial"/>
      </w:rPr>
      <w:fldChar w:fldCharType="begin"/>
    </w:r>
    <w:r w:rsidRPr="006B7BCE">
      <w:rPr>
        <w:rFonts w:ascii="Arial" w:hAnsi="Arial" w:cs="Arial"/>
      </w:rPr>
      <w:instrText xml:space="preserve"> PAGE   \* MERGEFORMAT </w:instrText>
    </w:r>
    <w:r w:rsidR="000076CE" w:rsidRPr="006B7BCE">
      <w:rPr>
        <w:rFonts w:ascii="Arial" w:hAnsi="Arial" w:cs="Arial"/>
      </w:rPr>
      <w:fldChar w:fldCharType="separate"/>
    </w:r>
    <w:r w:rsidR="008D57E3">
      <w:rPr>
        <w:rFonts w:ascii="Arial" w:hAnsi="Arial" w:cs="Arial"/>
        <w:noProof/>
      </w:rPr>
      <w:t>1</w:t>
    </w:r>
    <w:r w:rsidR="000076CE" w:rsidRPr="006B7BC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42EB" w14:textId="77777777" w:rsidR="00065A13" w:rsidRDefault="00065A13" w:rsidP="006B7BCE">
      <w:pPr>
        <w:spacing w:after="0" w:line="240" w:lineRule="auto"/>
      </w:pPr>
      <w:r>
        <w:separator/>
      </w:r>
    </w:p>
  </w:footnote>
  <w:footnote w:type="continuationSeparator" w:id="0">
    <w:p w14:paraId="3D44EE71" w14:textId="77777777" w:rsidR="00065A13" w:rsidRDefault="00065A13" w:rsidP="006B7BCE">
      <w:pPr>
        <w:spacing w:after="0" w:line="240" w:lineRule="auto"/>
      </w:pPr>
      <w:r>
        <w:continuationSeparator/>
      </w:r>
    </w:p>
  </w:footnote>
  <w:footnote w:type="continuationNotice" w:id="1">
    <w:p w14:paraId="6FAB434D" w14:textId="77777777" w:rsidR="0043067F" w:rsidRDefault="004306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D8"/>
    <w:multiLevelType w:val="hybridMultilevel"/>
    <w:tmpl w:val="78A6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33EC"/>
    <w:multiLevelType w:val="hybridMultilevel"/>
    <w:tmpl w:val="2A4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4162"/>
    <w:multiLevelType w:val="hybridMultilevel"/>
    <w:tmpl w:val="FE92C428"/>
    <w:lvl w:ilvl="0" w:tplc="C3A8B5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BD2"/>
    <w:multiLevelType w:val="hybridMultilevel"/>
    <w:tmpl w:val="EF34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D2D"/>
    <w:multiLevelType w:val="hybridMultilevel"/>
    <w:tmpl w:val="B4F4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5ED0"/>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A66219"/>
    <w:multiLevelType w:val="hybridMultilevel"/>
    <w:tmpl w:val="63C8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D73"/>
    <w:multiLevelType w:val="hybridMultilevel"/>
    <w:tmpl w:val="B5E2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04CEF"/>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5016265"/>
    <w:multiLevelType w:val="hybridMultilevel"/>
    <w:tmpl w:val="4704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F28E4"/>
    <w:multiLevelType w:val="hybridMultilevel"/>
    <w:tmpl w:val="D7489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52A04"/>
    <w:multiLevelType w:val="hybridMultilevel"/>
    <w:tmpl w:val="0DFCED6C"/>
    <w:lvl w:ilvl="0" w:tplc="08090001">
      <w:start w:val="1"/>
      <w:numFmt w:val="bullet"/>
      <w:lvlText w:val=""/>
      <w:lvlJc w:val="left"/>
      <w:pPr>
        <w:tabs>
          <w:tab w:val="num" w:pos="720"/>
        </w:tabs>
        <w:ind w:left="720" w:hanging="360"/>
      </w:pPr>
      <w:rPr>
        <w:rFonts w:ascii="Symbol" w:hAnsi="Symbol" w:hint="default"/>
      </w:rPr>
    </w:lvl>
    <w:lvl w:ilvl="1" w:tplc="A6D2593A" w:tentative="1">
      <w:start w:val="1"/>
      <w:numFmt w:val="bullet"/>
      <w:lvlText w:val="•"/>
      <w:lvlJc w:val="left"/>
      <w:pPr>
        <w:tabs>
          <w:tab w:val="num" w:pos="1440"/>
        </w:tabs>
        <w:ind w:left="1440" w:hanging="360"/>
      </w:pPr>
      <w:rPr>
        <w:rFonts w:ascii="Arial" w:hAnsi="Arial" w:hint="default"/>
      </w:rPr>
    </w:lvl>
    <w:lvl w:ilvl="2" w:tplc="922625CC" w:tentative="1">
      <w:start w:val="1"/>
      <w:numFmt w:val="bullet"/>
      <w:lvlText w:val="•"/>
      <w:lvlJc w:val="left"/>
      <w:pPr>
        <w:tabs>
          <w:tab w:val="num" w:pos="2160"/>
        </w:tabs>
        <w:ind w:left="2160" w:hanging="360"/>
      </w:pPr>
      <w:rPr>
        <w:rFonts w:ascii="Arial" w:hAnsi="Arial" w:hint="default"/>
      </w:rPr>
    </w:lvl>
    <w:lvl w:ilvl="3" w:tplc="5EF65C32" w:tentative="1">
      <w:start w:val="1"/>
      <w:numFmt w:val="bullet"/>
      <w:lvlText w:val="•"/>
      <w:lvlJc w:val="left"/>
      <w:pPr>
        <w:tabs>
          <w:tab w:val="num" w:pos="2880"/>
        </w:tabs>
        <w:ind w:left="2880" w:hanging="360"/>
      </w:pPr>
      <w:rPr>
        <w:rFonts w:ascii="Arial" w:hAnsi="Arial" w:hint="default"/>
      </w:rPr>
    </w:lvl>
    <w:lvl w:ilvl="4" w:tplc="7C1CC0CC" w:tentative="1">
      <w:start w:val="1"/>
      <w:numFmt w:val="bullet"/>
      <w:lvlText w:val="•"/>
      <w:lvlJc w:val="left"/>
      <w:pPr>
        <w:tabs>
          <w:tab w:val="num" w:pos="3600"/>
        </w:tabs>
        <w:ind w:left="3600" w:hanging="360"/>
      </w:pPr>
      <w:rPr>
        <w:rFonts w:ascii="Arial" w:hAnsi="Arial" w:hint="default"/>
      </w:rPr>
    </w:lvl>
    <w:lvl w:ilvl="5" w:tplc="E572FA6C" w:tentative="1">
      <w:start w:val="1"/>
      <w:numFmt w:val="bullet"/>
      <w:lvlText w:val="•"/>
      <w:lvlJc w:val="left"/>
      <w:pPr>
        <w:tabs>
          <w:tab w:val="num" w:pos="4320"/>
        </w:tabs>
        <w:ind w:left="4320" w:hanging="360"/>
      </w:pPr>
      <w:rPr>
        <w:rFonts w:ascii="Arial" w:hAnsi="Arial" w:hint="default"/>
      </w:rPr>
    </w:lvl>
    <w:lvl w:ilvl="6" w:tplc="B42CB1C2" w:tentative="1">
      <w:start w:val="1"/>
      <w:numFmt w:val="bullet"/>
      <w:lvlText w:val="•"/>
      <w:lvlJc w:val="left"/>
      <w:pPr>
        <w:tabs>
          <w:tab w:val="num" w:pos="5040"/>
        </w:tabs>
        <w:ind w:left="5040" w:hanging="360"/>
      </w:pPr>
      <w:rPr>
        <w:rFonts w:ascii="Arial" w:hAnsi="Arial" w:hint="default"/>
      </w:rPr>
    </w:lvl>
    <w:lvl w:ilvl="7" w:tplc="0D666E02" w:tentative="1">
      <w:start w:val="1"/>
      <w:numFmt w:val="bullet"/>
      <w:lvlText w:val="•"/>
      <w:lvlJc w:val="left"/>
      <w:pPr>
        <w:tabs>
          <w:tab w:val="num" w:pos="5760"/>
        </w:tabs>
        <w:ind w:left="5760" w:hanging="360"/>
      </w:pPr>
      <w:rPr>
        <w:rFonts w:ascii="Arial" w:hAnsi="Arial" w:hint="default"/>
      </w:rPr>
    </w:lvl>
    <w:lvl w:ilvl="8" w:tplc="9A4AA4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7F24C2"/>
    <w:multiLevelType w:val="hybridMultilevel"/>
    <w:tmpl w:val="E1620ABE"/>
    <w:lvl w:ilvl="0" w:tplc="D8804BDE">
      <w:start w:val="1"/>
      <w:numFmt w:val="lowerRoman"/>
      <w:lvlText w:val="%1)"/>
      <w:lvlJc w:val="left"/>
      <w:pPr>
        <w:ind w:left="144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8CC328E"/>
    <w:multiLevelType w:val="hybridMultilevel"/>
    <w:tmpl w:val="44AE2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02F0ED6"/>
    <w:multiLevelType w:val="hybridMultilevel"/>
    <w:tmpl w:val="A0F210DC"/>
    <w:lvl w:ilvl="0" w:tplc="D8804BDE">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75E48"/>
    <w:multiLevelType w:val="hybridMultilevel"/>
    <w:tmpl w:val="636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557AB"/>
    <w:multiLevelType w:val="hybridMultilevel"/>
    <w:tmpl w:val="23340DF0"/>
    <w:lvl w:ilvl="0" w:tplc="21261D9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B1825FC"/>
    <w:multiLevelType w:val="hybridMultilevel"/>
    <w:tmpl w:val="DB68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44513"/>
    <w:multiLevelType w:val="hybridMultilevel"/>
    <w:tmpl w:val="BC20CF58"/>
    <w:lvl w:ilvl="0" w:tplc="15B65142">
      <w:start w:val="1"/>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89772B9"/>
    <w:multiLevelType w:val="hybridMultilevel"/>
    <w:tmpl w:val="EAA45D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E943DB"/>
    <w:multiLevelType w:val="hybridMultilevel"/>
    <w:tmpl w:val="C8645D40"/>
    <w:lvl w:ilvl="0" w:tplc="D8804BDE">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8A6BFB"/>
    <w:multiLevelType w:val="hybridMultilevel"/>
    <w:tmpl w:val="99DAB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A0182D"/>
    <w:multiLevelType w:val="hybridMultilevel"/>
    <w:tmpl w:val="4EDE0D96"/>
    <w:lvl w:ilvl="0" w:tplc="D8804BDE">
      <w:start w:val="1"/>
      <w:numFmt w:val="lowerRoman"/>
      <w:lvlText w:val="%1)"/>
      <w:lvlJc w:val="left"/>
      <w:pPr>
        <w:ind w:left="1440" w:hanging="72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91D9A"/>
    <w:multiLevelType w:val="hybridMultilevel"/>
    <w:tmpl w:val="94785D10"/>
    <w:lvl w:ilvl="0" w:tplc="B0B0D126">
      <w:start w:val="1"/>
      <w:numFmt w:val="decimal"/>
      <w:lvlText w:val="%1."/>
      <w:lvlJc w:val="left"/>
      <w:pPr>
        <w:ind w:left="720"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08D1FBA"/>
    <w:multiLevelType w:val="hybridMultilevel"/>
    <w:tmpl w:val="C6B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81B1D"/>
    <w:multiLevelType w:val="multilevel"/>
    <w:tmpl w:val="CB9EFE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72A4E91"/>
    <w:multiLevelType w:val="hybridMultilevel"/>
    <w:tmpl w:val="9FE48212"/>
    <w:lvl w:ilvl="0" w:tplc="08090001">
      <w:start w:val="1"/>
      <w:numFmt w:val="bullet"/>
      <w:lvlText w:val=""/>
      <w:lvlJc w:val="left"/>
      <w:pPr>
        <w:tabs>
          <w:tab w:val="num" w:pos="720"/>
        </w:tabs>
        <w:ind w:left="720" w:hanging="360"/>
      </w:pPr>
      <w:rPr>
        <w:rFonts w:ascii="Symbol" w:hAnsi="Symbol" w:hint="default"/>
      </w:rPr>
    </w:lvl>
    <w:lvl w:ilvl="1" w:tplc="A6D2593A">
      <w:start w:val="1"/>
      <w:numFmt w:val="decimal"/>
      <w:lvlText w:val="%2."/>
      <w:lvlJc w:val="left"/>
      <w:pPr>
        <w:tabs>
          <w:tab w:val="num" w:pos="1440"/>
        </w:tabs>
        <w:ind w:left="1440" w:hanging="360"/>
      </w:pPr>
    </w:lvl>
    <w:lvl w:ilvl="2" w:tplc="922625CC">
      <w:start w:val="1"/>
      <w:numFmt w:val="decimal"/>
      <w:lvlText w:val="%3."/>
      <w:lvlJc w:val="left"/>
      <w:pPr>
        <w:tabs>
          <w:tab w:val="num" w:pos="2160"/>
        </w:tabs>
        <w:ind w:left="2160" w:hanging="360"/>
      </w:pPr>
    </w:lvl>
    <w:lvl w:ilvl="3" w:tplc="5EF65C32">
      <w:start w:val="1"/>
      <w:numFmt w:val="decimal"/>
      <w:lvlText w:val="%4."/>
      <w:lvlJc w:val="left"/>
      <w:pPr>
        <w:tabs>
          <w:tab w:val="num" w:pos="2880"/>
        </w:tabs>
        <w:ind w:left="2880" w:hanging="360"/>
      </w:pPr>
    </w:lvl>
    <w:lvl w:ilvl="4" w:tplc="7C1CC0CC">
      <w:start w:val="1"/>
      <w:numFmt w:val="decimal"/>
      <w:lvlText w:val="%5."/>
      <w:lvlJc w:val="left"/>
      <w:pPr>
        <w:tabs>
          <w:tab w:val="num" w:pos="3600"/>
        </w:tabs>
        <w:ind w:left="3600" w:hanging="360"/>
      </w:pPr>
    </w:lvl>
    <w:lvl w:ilvl="5" w:tplc="E572FA6C">
      <w:start w:val="1"/>
      <w:numFmt w:val="decimal"/>
      <w:lvlText w:val="%6."/>
      <w:lvlJc w:val="left"/>
      <w:pPr>
        <w:tabs>
          <w:tab w:val="num" w:pos="4320"/>
        </w:tabs>
        <w:ind w:left="4320" w:hanging="360"/>
      </w:pPr>
    </w:lvl>
    <w:lvl w:ilvl="6" w:tplc="B42CB1C2">
      <w:start w:val="1"/>
      <w:numFmt w:val="decimal"/>
      <w:lvlText w:val="%7."/>
      <w:lvlJc w:val="left"/>
      <w:pPr>
        <w:tabs>
          <w:tab w:val="num" w:pos="5040"/>
        </w:tabs>
        <w:ind w:left="5040" w:hanging="360"/>
      </w:pPr>
    </w:lvl>
    <w:lvl w:ilvl="7" w:tplc="0D666E02">
      <w:start w:val="1"/>
      <w:numFmt w:val="decimal"/>
      <w:lvlText w:val="%8."/>
      <w:lvlJc w:val="left"/>
      <w:pPr>
        <w:tabs>
          <w:tab w:val="num" w:pos="5760"/>
        </w:tabs>
        <w:ind w:left="5760" w:hanging="360"/>
      </w:pPr>
    </w:lvl>
    <w:lvl w:ilvl="8" w:tplc="9A4AA494">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25"/>
  </w:num>
  <w:num w:numId="5">
    <w:abstractNumId w:val="4"/>
  </w:num>
  <w:num w:numId="6">
    <w:abstractNumId w:val="13"/>
  </w:num>
  <w:num w:numId="7">
    <w:abstractNumId w:val="24"/>
  </w:num>
  <w:num w:numId="8">
    <w:abstractNumId w:val="15"/>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21"/>
  </w:num>
  <w:num w:numId="16">
    <w:abstractNumId w:val="22"/>
  </w:num>
  <w:num w:numId="17">
    <w:abstractNumId w:val="8"/>
  </w:num>
  <w:num w:numId="18">
    <w:abstractNumId w:val="5"/>
  </w:num>
  <w:num w:numId="19">
    <w:abstractNumId w:val="23"/>
  </w:num>
  <w:num w:numId="20">
    <w:abstractNumId w:val="16"/>
  </w:num>
  <w:num w:numId="21">
    <w:abstractNumId w:val="19"/>
  </w:num>
  <w:num w:numId="22">
    <w:abstractNumId w:val="20"/>
  </w:num>
  <w:num w:numId="23">
    <w:abstractNumId w:val="14"/>
  </w:num>
  <w:num w:numId="24">
    <w:abstractNumId w:val="26"/>
  </w:num>
  <w:num w:numId="25">
    <w:abstractNumId w:val="2"/>
  </w:num>
  <w:num w:numId="26">
    <w:abstractNumId w:val="3"/>
  </w:num>
  <w:num w:numId="27">
    <w:abstractNumId w:val="10"/>
  </w:num>
  <w:num w:numId="28">
    <w:abstractNumId w:val="1"/>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EF"/>
    <w:rsid w:val="000076CE"/>
    <w:rsid w:val="000101E3"/>
    <w:rsid w:val="000246C7"/>
    <w:rsid w:val="00065A13"/>
    <w:rsid w:val="000672F0"/>
    <w:rsid w:val="000815FF"/>
    <w:rsid w:val="00091CD1"/>
    <w:rsid w:val="00097FC9"/>
    <w:rsid w:val="000D5136"/>
    <w:rsid w:val="000E01B7"/>
    <w:rsid w:val="00125E69"/>
    <w:rsid w:val="00170E98"/>
    <w:rsid w:val="0018084D"/>
    <w:rsid w:val="0018475A"/>
    <w:rsid w:val="00195F03"/>
    <w:rsid w:val="001A37B7"/>
    <w:rsid w:val="001A7FAA"/>
    <w:rsid w:val="001C57EE"/>
    <w:rsid w:val="001D0235"/>
    <w:rsid w:val="002008D4"/>
    <w:rsid w:val="00206311"/>
    <w:rsid w:val="00206DCC"/>
    <w:rsid w:val="0023604E"/>
    <w:rsid w:val="00241C09"/>
    <w:rsid w:val="00260A77"/>
    <w:rsid w:val="00271A6B"/>
    <w:rsid w:val="00295205"/>
    <w:rsid w:val="0029542C"/>
    <w:rsid w:val="002B427A"/>
    <w:rsid w:val="003465E8"/>
    <w:rsid w:val="00383ED5"/>
    <w:rsid w:val="0039047D"/>
    <w:rsid w:val="00391F8C"/>
    <w:rsid w:val="003974C9"/>
    <w:rsid w:val="003B7B27"/>
    <w:rsid w:val="003C1BEB"/>
    <w:rsid w:val="003D3265"/>
    <w:rsid w:val="003E467B"/>
    <w:rsid w:val="003F617C"/>
    <w:rsid w:val="0043067F"/>
    <w:rsid w:val="004332EE"/>
    <w:rsid w:val="004507D1"/>
    <w:rsid w:val="00460A4D"/>
    <w:rsid w:val="00482CC1"/>
    <w:rsid w:val="004A22FB"/>
    <w:rsid w:val="004C1EF3"/>
    <w:rsid w:val="004C3375"/>
    <w:rsid w:val="004C3A21"/>
    <w:rsid w:val="004C74F6"/>
    <w:rsid w:val="004D0400"/>
    <w:rsid w:val="004E006E"/>
    <w:rsid w:val="004E26B2"/>
    <w:rsid w:val="004F3664"/>
    <w:rsid w:val="004F38F1"/>
    <w:rsid w:val="0050416C"/>
    <w:rsid w:val="005075EF"/>
    <w:rsid w:val="00523F60"/>
    <w:rsid w:val="0053435C"/>
    <w:rsid w:val="00535227"/>
    <w:rsid w:val="005431E0"/>
    <w:rsid w:val="00553A0C"/>
    <w:rsid w:val="00576B59"/>
    <w:rsid w:val="00580A1F"/>
    <w:rsid w:val="0058312B"/>
    <w:rsid w:val="005B06BF"/>
    <w:rsid w:val="005B74BB"/>
    <w:rsid w:val="005C5CE4"/>
    <w:rsid w:val="005E5F01"/>
    <w:rsid w:val="0061686D"/>
    <w:rsid w:val="0066384C"/>
    <w:rsid w:val="00666097"/>
    <w:rsid w:val="00666AF9"/>
    <w:rsid w:val="006B7BCE"/>
    <w:rsid w:val="006C136C"/>
    <w:rsid w:val="006C37D5"/>
    <w:rsid w:val="006C3F05"/>
    <w:rsid w:val="006F5E24"/>
    <w:rsid w:val="007026A5"/>
    <w:rsid w:val="00710DC8"/>
    <w:rsid w:val="00717C79"/>
    <w:rsid w:val="007228F5"/>
    <w:rsid w:val="00741279"/>
    <w:rsid w:val="0075440F"/>
    <w:rsid w:val="00772839"/>
    <w:rsid w:val="007850EF"/>
    <w:rsid w:val="007873FC"/>
    <w:rsid w:val="00791432"/>
    <w:rsid w:val="007963D1"/>
    <w:rsid w:val="007C7174"/>
    <w:rsid w:val="007D5C54"/>
    <w:rsid w:val="007E4614"/>
    <w:rsid w:val="007F09DE"/>
    <w:rsid w:val="007F2184"/>
    <w:rsid w:val="0081376F"/>
    <w:rsid w:val="008176E7"/>
    <w:rsid w:val="008228EA"/>
    <w:rsid w:val="00831332"/>
    <w:rsid w:val="00831553"/>
    <w:rsid w:val="00843D6F"/>
    <w:rsid w:val="008464B8"/>
    <w:rsid w:val="00846E71"/>
    <w:rsid w:val="00850C3A"/>
    <w:rsid w:val="008647F3"/>
    <w:rsid w:val="00872131"/>
    <w:rsid w:val="00875384"/>
    <w:rsid w:val="00875E0A"/>
    <w:rsid w:val="00881B73"/>
    <w:rsid w:val="008D57E3"/>
    <w:rsid w:val="008E2588"/>
    <w:rsid w:val="00907487"/>
    <w:rsid w:val="0091710B"/>
    <w:rsid w:val="0094411A"/>
    <w:rsid w:val="00947110"/>
    <w:rsid w:val="009545FF"/>
    <w:rsid w:val="00967FF1"/>
    <w:rsid w:val="0097259B"/>
    <w:rsid w:val="00973E81"/>
    <w:rsid w:val="0099482D"/>
    <w:rsid w:val="009A45C0"/>
    <w:rsid w:val="009B1A3D"/>
    <w:rsid w:val="009B41AD"/>
    <w:rsid w:val="009B6814"/>
    <w:rsid w:val="009D1669"/>
    <w:rsid w:val="009D6AB3"/>
    <w:rsid w:val="009E5750"/>
    <w:rsid w:val="00A034E8"/>
    <w:rsid w:val="00A1006C"/>
    <w:rsid w:val="00A144FD"/>
    <w:rsid w:val="00A16469"/>
    <w:rsid w:val="00A2144F"/>
    <w:rsid w:val="00A319FD"/>
    <w:rsid w:val="00A34D3F"/>
    <w:rsid w:val="00A51161"/>
    <w:rsid w:val="00A906E7"/>
    <w:rsid w:val="00AA0DD6"/>
    <w:rsid w:val="00AC396A"/>
    <w:rsid w:val="00AE2E54"/>
    <w:rsid w:val="00AE3844"/>
    <w:rsid w:val="00AF2883"/>
    <w:rsid w:val="00B07DB9"/>
    <w:rsid w:val="00B317DD"/>
    <w:rsid w:val="00B33C84"/>
    <w:rsid w:val="00B3504B"/>
    <w:rsid w:val="00B532EB"/>
    <w:rsid w:val="00B54158"/>
    <w:rsid w:val="00B630B5"/>
    <w:rsid w:val="00B739A7"/>
    <w:rsid w:val="00B759B1"/>
    <w:rsid w:val="00B75A69"/>
    <w:rsid w:val="00B8136B"/>
    <w:rsid w:val="00BB1C5A"/>
    <w:rsid w:val="00BC69FC"/>
    <w:rsid w:val="00BD01BE"/>
    <w:rsid w:val="00BD46DB"/>
    <w:rsid w:val="00BD52A9"/>
    <w:rsid w:val="00BE46A6"/>
    <w:rsid w:val="00C03ACA"/>
    <w:rsid w:val="00C06C47"/>
    <w:rsid w:val="00C203BE"/>
    <w:rsid w:val="00C3520F"/>
    <w:rsid w:val="00C36D39"/>
    <w:rsid w:val="00C56440"/>
    <w:rsid w:val="00C635C2"/>
    <w:rsid w:val="00C72A82"/>
    <w:rsid w:val="00C936E9"/>
    <w:rsid w:val="00CB0952"/>
    <w:rsid w:val="00CD0F93"/>
    <w:rsid w:val="00CF0F91"/>
    <w:rsid w:val="00D06777"/>
    <w:rsid w:val="00D10322"/>
    <w:rsid w:val="00D665EF"/>
    <w:rsid w:val="00D90029"/>
    <w:rsid w:val="00DB361E"/>
    <w:rsid w:val="00DD61F7"/>
    <w:rsid w:val="00DE34F0"/>
    <w:rsid w:val="00DE4E45"/>
    <w:rsid w:val="00DF160D"/>
    <w:rsid w:val="00DF2926"/>
    <w:rsid w:val="00E04FBC"/>
    <w:rsid w:val="00E329DB"/>
    <w:rsid w:val="00E61A60"/>
    <w:rsid w:val="00EA371B"/>
    <w:rsid w:val="00EB0D8E"/>
    <w:rsid w:val="00EC17AE"/>
    <w:rsid w:val="00EC20A3"/>
    <w:rsid w:val="00EC2D77"/>
    <w:rsid w:val="00EC5EB0"/>
    <w:rsid w:val="00ED055C"/>
    <w:rsid w:val="00EF4F87"/>
    <w:rsid w:val="00F016EF"/>
    <w:rsid w:val="00F04362"/>
    <w:rsid w:val="00F13C52"/>
    <w:rsid w:val="00F16EB4"/>
    <w:rsid w:val="00F16FE1"/>
    <w:rsid w:val="00F406B4"/>
    <w:rsid w:val="00F6187E"/>
    <w:rsid w:val="00F620D6"/>
    <w:rsid w:val="00F75B84"/>
    <w:rsid w:val="00F81CCB"/>
    <w:rsid w:val="00F90A7D"/>
    <w:rsid w:val="00FB52FD"/>
    <w:rsid w:val="00FE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8D80"/>
  <w15:docId w15:val="{92048887-64A0-447F-80FD-73661F2B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84"/>
    <w:pPr>
      <w:spacing w:after="200" w:line="276" w:lineRule="auto"/>
    </w:pPr>
    <w:rPr>
      <w:sz w:val="22"/>
      <w:szCs w:val="22"/>
      <w:lang w:eastAsia="en-US"/>
    </w:rPr>
  </w:style>
  <w:style w:type="paragraph" w:styleId="Heading1">
    <w:name w:val="heading 1"/>
    <w:basedOn w:val="Normal"/>
    <w:link w:val="Heading1Char"/>
    <w:uiPriority w:val="9"/>
    <w:qFormat/>
    <w:rsid w:val="00BC69FC"/>
    <w:pPr>
      <w:widowControl w:val="0"/>
      <w:autoSpaceDE w:val="0"/>
      <w:autoSpaceDN w:val="0"/>
      <w:spacing w:after="0" w:line="240" w:lineRule="auto"/>
      <w:ind w:left="100"/>
      <w:outlineLvl w:val="0"/>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6EF"/>
    <w:rPr>
      <w:strike w:val="0"/>
      <w:dstrike w:val="0"/>
      <w:color w:val="107D60"/>
      <w:sz w:val="24"/>
      <w:szCs w:val="24"/>
      <w:u w:val="none"/>
      <w:effect w:val="none"/>
      <w:bdr w:val="none" w:sz="0" w:space="0" w:color="auto" w:frame="1"/>
      <w:vertAlign w:val="baseline"/>
    </w:rPr>
  </w:style>
  <w:style w:type="paragraph" w:styleId="NormalWeb">
    <w:name w:val="Normal (Web)"/>
    <w:basedOn w:val="Normal"/>
    <w:unhideWhenUsed/>
    <w:rsid w:val="00F016EF"/>
    <w:pPr>
      <w:spacing w:after="225" w:line="240" w:lineRule="auto"/>
      <w:textAlignment w:val="baseline"/>
    </w:pPr>
    <w:rPr>
      <w:rFonts w:ascii="Times New Roman" w:eastAsia="Times New Roman" w:hAnsi="Times New Roman"/>
      <w:sz w:val="24"/>
      <w:szCs w:val="24"/>
      <w:lang w:eastAsia="en-GB"/>
    </w:rPr>
  </w:style>
  <w:style w:type="character" w:customStyle="1" w:styleId="taxonomy-tooltip-element1">
    <w:name w:val="taxonomy-tooltip-element1"/>
    <w:basedOn w:val="DefaultParagraphFont"/>
    <w:rsid w:val="00F016EF"/>
    <w:rPr>
      <w:i/>
      <w:iCs/>
      <w:sz w:val="24"/>
      <w:szCs w:val="24"/>
      <w:bdr w:val="none" w:sz="0" w:space="0" w:color="auto" w:frame="1"/>
      <w:vertAlign w:val="baseline"/>
    </w:rPr>
  </w:style>
  <w:style w:type="paragraph" w:styleId="ListParagraph">
    <w:name w:val="List Paragraph"/>
    <w:basedOn w:val="Normal"/>
    <w:link w:val="ListParagraphChar"/>
    <w:uiPriority w:val="34"/>
    <w:qFormat/>
    <w:rsid w:val="003C1BEB"/>
    <w:pPr>
      <w:ind w:left="720"/>
      <w:contextualSpacing/>
    </w:pPr>
  </w:style>
  <w:style w:type="paragraph" w:styleId="Revision">
    <w:name w:val="Revision"/>
    <w:hidden/>
    <w:uiPriority w:val="99"/>
    <w:semiHidden/>
    <w:rsid w:val="00CD0F93"/>
    <w:rPr>
      <w:sz w:val="22"/>
      <w:szCs w:val="22"/>
      <w:lang w:eastAsia="en-US"/>
    </w:rPr>
  </w:style>
  <w:style w:type="paragraph" w:styleId="BalloonText">
    <w:name w:val="Balloon Text"/>
    <w:basedOn w:val="Normal"/>
    <w:link w:val="BalloonTextChar"/>
    <w:uiPriority w:val="99"/>
    <w:semiHidden/>
    <w:unhideWhenUsed/>
    <w:rsid w:val="00CD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93"/>
    <w:rPr>
      <w:rFonts w:ascii="Tahoma" w:hAnsi="Tahoma" w:cs="Tahoma"/>
      <w:sz w:val="16"/>
      <w:szCs w:val="16"/>
    </w:rPr>
  </w:style>
  <w:style w:type="paragraph" w:styleId="BodyText2">
    <w:name w:val="Body Text 2"/>
    <w:basedOn w:val="Normal"/>
    <w:link w:val="BodyText2Char"/>
    <w:unhideWhenUsed/>
    <w:rsid w:val="006B7BCE"/>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6B7BCE"/>
    <w:rPr>
      <w:rFonts w:ascii="Times New Roman" w:eastAsia="Times New Roman" w:hAnsi="Times New Roman"/>
      <w:sz w:val="24"/>
      <w:szCs w:val="24"/>
    </w:rPr>
  </w:style>
  <w:style w:type="paragraph" w:styleId="Header">
    <w:name w:val="header"/>
    <w:basedOn w:val="Normal"/>
    <w:link w:val="HeaderChar"/>
    <w:uiPriority w:val="99"/>
    <w:unhideWhenUsed/>
    <w:rsid w:val="006B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BCE"/>
    <w:rPr>
      <w:sz w:val="22"/>
      <w:szCs w:val="22"/>
      <w:lang w:eastAsia="en-US"/>
    </w:rPr>
  </w:style>
  <w:style w:type="paragraph" w:styleId="Footer">
    <w:name w:val="footer"/>
    <w:basedOn w:val="Normal"/>
    <w:link w:val="FooterChar"/>
    <w:uiPriority w:val="99"/>
    <w:unhideWhenUsed/>
    <w:rsid w:val="006B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BCE"/>
    <w:rPr>
      <w:sz w:val="22"/>
      <w:szCs w:val="22"/>
      <w:lang w:eastAsia="en-US"/>
    </w:rPr>
  </w:style>
  <w:style w:type="character" w:styleId="CommentReference">
    <w:name w:val="annotation reference"/>
    <w:basedOn w:val="DefaultParagraphFont"/>
    <w:uiPriority w:val="99"/>
    <w:unhideWhenUsed/>
    <w:rsid w:val="00EA371B"/>
    <w:rPr>
      <w:sz w:val="16"/>
      <w:szCs w:val="16"/>
    </w:rPr>
  </w:style>
  <w:style w:type="paragraph" w:styleId="CommentText">
    <w:name w:val="annotation text"/>
    <w:basedOn w:val="Normal"/>
    <w:link w:val="CommentTextChar"/>
    <w:uiPriority w:val="99"/>
    <w:unhideWhenUsed/>
    <w:rsid w:val="00EA371B"/>
    <w:pPr>
      <w:spacing w:line="240" w:lineRule="auto"/>
    </w:pPr>
    <w:rPr>
      <w:sz w:val="20"/>
      <w:szCs w:val="20"/>
    </w:rPr>
  </w:style>
  <w:style w:type="character" w:customStyle="1" w:styleId="CommentTextChar">
    <w:name w:val="Comment Text Char"/>
    <w:basedOn w:val="DefaultParagraphFont"/>
    <w:link w:val="CommentText"/>
    <w:uiPriority w:val="99"/>
    <w:rsid w:val="00EA371B"/>
    <w:rPr>
      <w:lang w:eastAsia="en-US"/>
    </w:rPr>
  </w:style>
  <w:style w:type="paragraph" w:styleId="CommentSubject">
    <w:name w:val="annotation subject"/>
    <w:basedOn w:val="CommentText"/>
    <w:next w:val="CommentText"/>
    <w:link w:val="CommentSubjectChar"/>
    <w:uiPriority w:val="99"/>
    <w:semiHidden/>
    <w:unhideWhenUsed/>
    <w:rsid w:val="00EA371B"/>
    <w:rPr>
      <w:b/>
      <w:bCs/>
    </w:rPr>
  </w:style>
  <w:style w:type="character" w:customStyle="1" w:styleId="CommentSubjectChar">
    <w:name w:val="Comment Subject Char"/>
    <w:basedOn w:val="CommentTextChar"/>
    <w:link w:val="CommentSubject"/>
    <w:uiPriority w:val="99"/>
    <w:semiHidden/>
    <w:rsid w:val="00EA371B"/>
    <w:rPr>
      <w:b/>
      <w:bCs/>
      <w:lang w:eastAsia="en-US"/>
    </w:rPr>
  </w:style>
  <w:style w:type="character" w:styleId="FootnoteReference">
    <w:name w:val="footnote reference"/>
    <w:basedOn w:val="DefaultParagraphFont"/>
    <w:unhideWhenUsed/>
    <w:rsid w:val="00EA371B"/>
    <w:rPr>
      <w:vertAlign w:val="superscript"/>
    </w:rPr>
  </w:style>
  <w:style w:type="paragraph" w:styleId="BodyText">
    <w:name w:val="Body Text"/>
    <w:basedOn w:val="Normal"/>
    <w:link w:val="BodyTextChar"/>
    <w:uiPriority w:val="99"/>
    <w:semiHidden/>
    <w:unhideWhenUsed/>
    <w:rsid w:val="00BC69FC"/>
    <w:pPr>
      <w:spacing w:after="120"/>
    </w:pPr>
  </w:style>
  <w:style w:type="character" w:customStyle="1" w:styleId="BodyTextChar">
    <w:name w:val="Body Text Char"/>
    <w:basedOn w:val="DefaultParagraphFont"/>
    <w:link w:val="BodyText"/>
    <w:uiPriority w:val="99"/>
    <w:semiHidden/>
    <w:rsid w:val="00BC69FC"/>
    <w:rPr>
      <w:sz w:val="22"/>
      <w:szCs w:val="22"/>
      <w:lang w:eastAsia="en-US"/>
    </w:rPr>
  </w:style>
  <w:style w:type="character" w:customStyle="1" w:styleId="Heading1Char">
    <w:name w:val="Heading 1 Char"/>
    <w:basedOn w:val="DefaultParagraphFont"/>
    <w:link w:val="Heading1"/>
    <w:uiPriority w:val="9"/>
    <w:rsid w:val="00BC69FC"/>
    <w:rPr>
      <w:rFonts w:ascii="Arial" w:eastAsia="Arial" w:hAnsi="Arial" w:cs="Arial"/>
      <w:b/>
      <w:bCs/>
      <w:sz w:val="22"/>
      <w:szCs w:val="22"/>
      <w:lang w:val="en-US" w:eastAsia="en-US" w:bidi="en-US"/>
    </w:rPr>
  </w:style>
  <w:style w:type="character" w:styleId="Strong">
    <w:name w:val="Strong"/>
    <w:basedOn w:val="DefaultParagraphFont"/>
    <w:uiPriority w:val="22"/>
    <w:qFormat/>
    <w:rsid w:val="00BD01BE"/>
    <w:rPr>
      <w:b/>
      <w:bCs/>
    </w:rPr>
  </w:style>
  <w:style w:type="character" w:customStyle="1" w:styleId="ListParagraphChar">
    <w:name w:val="List Paragraph Char"/>
    <w:basedOn w:val="DefaultParagraphFont"/>
    <w:link w:val="ListParagraph"/>
    <w:uiPriority w:val="34"/>
    <w:rsid w:val="00BD01BE"/>
    <w:rPr>
      <w:sz w:val="22"/>
      <w:szCs w:val="22"/>
      <w:lang w:eastAsia="en-US"/>
    </w:rPr>
  </w:style>
  <w:style w:type="character" w:customStyle="1" w:styleId="UnresolvedMention">
    <w:name w:val="Unresolved Mention"/>
    <w:basedOn w:val="DefaultParagraphFont"/>
    <w:uiPriority w:val="99"/>
    <w:semiHidden/>
    <w:unhideWhenUsed/>
    <w:rsid w:val="009B1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3718">
      <w:bodyDiv w:val="1"/>
      <w:marLeft w:val="120"/>
      <w:marRight w:val="120"/>
      <w:marTop w:val="120"/>
      <w:marBottom w:val="120"/>
      <w:divBdr>
        <w:top w:val="none" w:sz="0" w:space="0" w:color="auto"/>
        <w:left w:val="none" w:sz="0" w:space="0" w:color="auto"/>
        <w:bottom w:val="none" w:sz="0" w:space="0" w:color="auto"/>
        <w:right w:val="none" w:sz="0" w:space="0" w:color="auto"/>
      </w:divBdr>
    </w:div>
    <w:div w:id="285233622">
      <w:bodyDiv w:val="1"/>
      <w:marLeft w:val="0"/>
      <w:marRight w:val="0"/>
      <w:marTop w:val="0"/>
      <w:marBottom w:val="0"/>
      <w:divBdr>
        <w:top w:val="none" w:sz="0" w:space="0" w:color="auto"/>
        <w:left w:val="none" w:sz="0" w:space="0" w:color="auto"/>
        <w:bottom w:val="none" w:sz="0" w:space="0" w:color="auto"/>
        <w:right w:val="none" w:sz="0" w:space="0" w:color="auto"/>
      </w:divBdr>
      <w:divsChild>
        <w:div w:id="899360938">
          <w:marLeft w:val="0"/>
          <w:marRight w:val="0"/>
          <w:marTop w:val="0"/>
          <w:marBottom w:val="0"/>
          <w:divBdr>
            <w:top w:val="none" w:sz="0" w:space="0" w:color="auto"/>
            <w:left w:val="none" w:sz="0" w:space="0" w:color="auto"/>
            <w:bottom w:val="none" w:sz="0" w:space="0" w:color="auto"/>
            <w:right w:val="none" w:sz="0" w:space="0" w:color="auto"/>
          </w:divBdr>
        </w:div>
      </w:divsChild>
    </w:div>
    <w:div w:id="585572262">
      <w:bodyDiv w:val="1"/>
      <w:marLeft w:val="0"/>
      <w:marRight w:val="0"/>
      <w:marTop w:val="0"/>
      <w:marBottom w:val="0"/>
      <w:divBdr>
        <w:top w:val="none" w:sz="0" w:space="0" w:color="auto"/>
        <w:left w:val="none" w:sz="0" w:space="0" w:color="auto"/>
        <w:bottom w:val="none" w:sz="0" w:space="0" w:color="auto"/>
        <w:right w:val="none" w:sz="0" w:space="0" w:color="auto"/>
      </w:divBdr>
    </w:div>
    <w:div w:id="927615682">
      <w:bodyDiv w:val="1"/>
      <w:marLeft w:val="0"/>
      <w:marRight w:val="0"/>
      <w:marTop w:val="0"/>
      <w:marBottom w:val="0"/>
      <w:divBdr>
        <w:top w:val="none" w:sz="0" w:space="0" w:color="auto"/>
        <w:left w:val="none" w:sz="0" w:space="0" w:color="auto"/>
        <w:bottom w:val="none" w:sz="0" w:space="0" w:color="auto"/>
        <w:right w:val="none" w:sz="0" w:space="0" w:color="auto"/>
      </w:divBdr>
    </w:div>
    <w:div w:id="1709531250">
      <w:bodyDiv w:val="1"/>
      <w:marLeft w:val="120"/>
      <w:marRight w:val="120"/>
      <w:marTop w:val="120"/>
      <w:marBottom w:val="120"/>
      <w:divBdr>
        <w:top w:val="none" w:sz="0" w:space="0" w:color="auto"/>
        <w:left w:val="none" w:sz="0" w:space="0" w:color="auto"/>
        <w:bottom w:val="none" w:sz="0" w:space="0" w:color="auto"/>
        <w:right w:val="none" w:sz="0" w:space="0" w:color="auto"/>
      </w:divBdr>
    </w:div>
    <w:div w:id="1723671147">
      <w:bodyDiv w:val="1"/>
      <w:marLeft w:val="0"/>
      <w:marRight w:val="0"/>
      <w:marTop w:val="0"/>
      <w:marBottom w:val="0"/>
      <w:divBdr>
        <w:top w:val="none" w:sz="0" w:space="0" w:color="auto"/>
        <w:left w:val="none" w:sz="0" w:space="0" w:color="auto"/>
        <w:bottom w:val="none" w:sz="0" w:space="0" w:color="auto"/>
        <w:right w:val="none" w:sz="0" w:space="0" w:color="auto"/>
      </w:divBdr>
    </w:div>
    <w:div w:id="2080668018">
      <w:bodyDiv w:val="1"/>
      <w:marLeft w:val="0"/>
      <w:marRight w:val="0"/>
      <w:marTop w:val="0"/>
      <w:marBottom w:val="0"/>
      <w:divBdr>
        <w:top w:val="none" w:sz="0" w:space="0" w:color="auto"/>
        <w:left w:val="none" w:sz="0" w:space="0" w:color="auto"/>
        <w:bottom w:val="none" w:sz="0" w:space="0" w:color="auto"/>
        <w:right w:val="none" w:sz="0" w:space="0" w:color="auto"/>
      </w:divBdr>
    </w:div>
    <w:div w:id="2113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resources@policeconduct.gov.uk"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uk/government/publications/success-profiles?_ga=2.156185915.1692943174.1578577916-319911383.15765767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7BCE9B90</Template>
  <TotalTime>1</TotalTime>
  <Pages>5</Pages>
  <Words>1010</Words>
  <Characters>5760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amanda.rowe</dc:creator>
  <cp:lastModifiedBy>Alex Moore</cp:lastModifiedBy>
  <cp:revision>2</cp:revision>
  <cp:lastPrinted>2016-07-19T15:38:00Z</cp:lastPrinted>
  <dcterms:created xsi:type="dcterms:W3CDTF">2021-03-10T10:58:00Z</dcterms:created>
  <dcterms:modified xsi:type="dcterms:W3CDTF">2021-03-10T10:58:00Z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1636925087</vt:i4>
  </property>
  <property fmtid="{D5CDD505-2E9C-101B-9397-08002B2CF9AE}" pid="3" name="_NewReviewCycle">
    <vt:lpwstr/>
  </property>
  <property fmtid="{D5CDD505-2E9C-101B-9397-08002B2CF9AE}" pid="4" name="_EmailSubject">
    <vt:lpwstr>Lawyer- vacancy briefing form</vt:lpwstr>
  </property>
  <property fmtid="{D5CDD505-2E9C-101B-9397-08002B2CF9AE}" pid="5" name="_AuthorEmail">
    <vt:lpwstr>Holly.Creedon@policeconduct.gov.uk</vt:lpwstr>
  </property>
  <property fmtid="{D5CDD505-2E9C-101B-9397-08002B2CF9AE}" pid="6" name="_AuthorEmailDisplayName">
    <vt:lpwstr>Holly Creedon</vt:lpwstr>
  </property>
  <property fmtid="{D5CDD505-2E9C-101B-9397-08002B2CF9AE}" pid="7" name="_PreviousAdHocReviewCycleID">
    <vt:i4>676263885</vt:i4>
  </property>
  <property fmtid="{D5CDD505-2E9C-101B-9397-08002B2CF9AE}" pid="8" name="_ReviewingToolsShownOnce">
    <vt:lpwstr/>
  </property>
</Properties>
</file>